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20" w:hRule="atLeast"/>
        </w:trPr>
        <w:tc>
          <w:tcPr>
            <w:tcW w:w="9918"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0"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0"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0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ind w:left="850" w:leftChars="405"/>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850" w:leftChars="405"/>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ind w:left="850" w:leftChars="405"/>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850" w:leftChars="405"/>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850" w:leftChars="405"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240" w:lineRule="exact"/>
              <w:ind w:right="1"/>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jc w:val="left"/>
              <w:rPr>
                <w:rFonts w:hint="default"/>
                <w:sz w:val="18"/>
              </w:rPr>
            </w:pPr>
            <w:r>
              <w:rPr>
                <w:rFonts w:hint="eastAsia"/>
                <w:sz w:val="18"/>
              </w:rPr>
              <w:t>（表</w:t>
            </w:r>
            <w:r>
              <w:rPr>
                <w:rFonts w:hint="eastAsia"/>
                <w:sz w:val="18"/>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20"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r>
              <w:trPr>
                <w:trHeight w:val="20"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w:t>
            </w:r>
            <w:r>
              <w:rPr>
                <w:rFonts w:hint="eastAsia" w:ascii="ＭＳ ゴシック" w:hAnsi="ＭＳ ゴシック" w:eastAsia="ＭＳ ゴシック"/>
                <w:color w:val="000000"/>
                <w:spacing w:val="16"/>
                <w:kern w:val="0"/>
                <w:sz w:val="1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原油等の仕入単価の上昇（注２）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　　　円</w:t>
            </w:r>
          </w:p>
          <w:p>
            <w:pPr>
              <w:pStyle w:val="0"/>
              <w:suppressAutoHyphens w:val="1"/>
              <w:kinsoku w:val="0"/>
              <w:overflowPunct w:val="0"/>
              <w:autoSpaceDE w:val="0"/>
              <w:autoSpaceDN w:val="0"/>
              <w:adjustRightInd w:val="0"/>
              <w:spacing w:line="240" w:lineRule="exact"/>
              <w:ind w:left="63" w:leftChars="30"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pacing w:line="240" w:lineRule="exact"/>
              <w:ind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原油等が売上原価に占める割合（注２）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指定業種に係る依存率</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ind w:left="182"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最近１か月間における全体の売上原価に占める指定業種の売上原価の割合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指定業種に係る売上原価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24"/>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製品等価格への転嫁の状況（注３）</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指定業種に係る転嫁の状況　Ｐ＝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w:t>
            </w:r>
            <w:r>
              <w:rPr>
                <w:rFonts w:hint="eastAsia" w:ascii="ＭＳ ゴシック" w:hAnsi="ＭＳ ゴシック" w:eastAsia="ＭＳ ゴシック"/>
                <w:color w:val="000000"/>
                <w:kern w:val="0"/>
                <w:u w:val="single" w:color="000000"/>
              </w:rPr>
              <w:t>　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指定業種に係る仕入額</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ａ：Ａの期間に対応する前年３か月間の原油等の仕入額　</w:t>
            </w:r>
            <w:r>
              <w:rPr>
                <w:rFonts w:hint="eastAsia" w:ascii="ＭＳ ゴシック" w:hAnsi="ＭＳ ゴシック" w:eastAsia="ＭＳ ゴシック"/>
                <w:color w:val="000000"/>
                <w:kern w:val="0"/>
                <w:u w:val="single" w:color="auto"/>
              </w:rPr>
              <w:t>指定業種に係る仕入額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指定業種に係る売上高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指定業種に係る売上高</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28575</wp:posOffset>
                      </wp:positionV>
                      <wp:extent cx="5730240" cy="0"/>
                      <wp:effectExtent l="0" t="635" r="2857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position-vertical-relative:text;z-index:2;mso-position-horizontal-relative:margin;position:absolute;mso-position-horizontal:center;mso-wrap-distance-bottom:0pt;mso-wrap-distance-left:9pt;mso-wrap-distance-right:9pt;mso-wrap-distance-top:0pt;" o:spid="_x0000_s1026" o:allowincell="t" o:allowoverlap="t" filled="f" stroked="t" strokecolor="#000000" strokeweight="0.75pt" o:spt="20" from="0pt,2.25pt" to="451.20000000000005pt,2.25pt">
                      <v:fill/>
                      <v:stroke linestyle="single"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寄</w:t>
            </w:r>
            <w:bookmarkStart w:id="0" w:name="_GoBack"/>
            <w:bookmarkEnd w:id="0"/>
            <w:r>
              <w:rPr>
                <w:rFonts w:hint="eastAsia" w:ascii="ＭＳ ゴシック" w:hAnsi="ＭＳ ゴシック" w:eastAsia="ＭＳ ゴシック"/>
                <w:color w:val="000000"/>
                <w:spacing w:val="16"/>
                <w:kern w:val="0"/>
              </w:rPr>
              <w:t>居町長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00" w:lineRule="exact"/>
        <w:ind w:left="560" w:hanging="560" w:hangingChars="400"/>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（注１）本様式は、指定業種と非指定業種を兼業している場合であって、指定業種及び申請者全体の双方が認定基準を満たす場合に使用する。</w:t>
      </w:r>
    </w:p>
    <w:p>
      <w:pPr>
        <w:pStyle w:val="0"/>
        <w:suppressAutoHyphens w:val="1"/>
        <w:spacing w:line="200" w:lineRule="exact"/>
        <w:ind w:left="560" w:hanging="560" w:hangingChars="400"/>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（注２）上昇率、依存率及び最近１か月間における全体の売上原価に占める指定業種の売上原価の割合が２０％以上となっていること。</w:t>
      </w:r>
    </w:p>
    <w:p>
      <w:pPr>
        <w:pStyle w:val="0"/>
        <w:suppressAutoHyphens w:val="1"/>
        <w:spacing w:line="200" w:lineRule="exact"/>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（注３）Ｐ＞０となっていること。</w:t>
      </w:r>
    </w:p>
    <w:p>
      <w:pPr>
        <w:pStyle w:val="0"/>
        <w:suppressAutoHyphens w:val="1"/>
        <w:spacing w:line="200" w:lineRule="exact"/>
        <w:ind w:left="1230" w:hanging="123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（留意事項）</w:t>
      </w:r>
    </w:p>
    <w:p>
      <w:pPr>
        <w:pStyle w:val="24"/>
        <w:numPr>
          <w:ilvl w:val="0"/>
          <w:numId w:val="2"/>
        </w:numPr>
        <w:suppressAutoHyphens w:val="1"/>
        <w:spacing w:line="200" w:lineRule="exact"/>
        <w:ind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本認定とは別に、金融機関及び信用保証協会による金融上の審査があります。</w:t>
      </w:r>
    </w:p>
    <w:p>
      <w:pPr>
        <w:pStyle w:val="24"/>
        <w:numPr>
          <w:ilvl w:val="0"/>
          <w:numId w:val="2"/>
        </w:numPr>
        <w:suppressAutoHyphens w:val="1"/>
        <w:spacing w:line="200" w:lineRule="exact"/>
        <w:ind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sz w:val="14"/>
        </w:rPr>
        <w:t>市町村長又は特別区長から認定を受けた日から３０日以内に金融機関又は信用保証協会に対して、保証の申込みを行うことが必要です。</w:t>
      </w:r>
    </w:p>
    <w:sectPr>
      <w:headerReference r:id="rId7" w:type="even"/>
      <w:headerReference r:id="rId8" w:type="default"/>
      <w:footerReference r:id="rId10" w:type="even"/>
      <w:footerReference r:id="rId11" w:type="default"/>
      <w:headerReference r:id="rId6" w:type="first"/>
      <w:footerReference r:id="rId9" w:type="first"/>
      <w:pgSz w:w="11906" w:h="16838"/>
      <w:pgMar w:top="426" w:right="1134" w:bottom="426" w:left="1134" w:header="283"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0B8A1716"/>
    <w:lvl w:ilvl="0" w:tplc="1BD07566">
      <w:start w:val="1"/>
      <w:numFmt w:val="decimalEnclosedCircle"/>
      <w:lvlText w:val="%1"/>
      <w:lvlJc w:val="left"/>
      <w:pPr>
        <w:ind w:left="570" w:hanging="360"/>
      </w:pPr>
      <w:rPr>
        <w:rFonts w:ascii="ＭＳ ゴシック" w:hAnsi="ＭＳ ゴシック" w:eastAsia="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3</Words>
  <Characters>1136</Characters>
  <Application>JUST Note</Application>
  <Lines>76</Lines>
  <Paragraphs>51</Paragraphs>
  <Company>METI</Company>
  <CharactersWithSpaces>2126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2024-09-30T11:50:00Z</cp:lastPrinted>
  <dcterms:created xsi:type="dcterms:W3CDTF">2024-09-30T11:54:00Z</dcterms:created>
  <dcterms:modified xsi:type="dcterms:W3CDTF">2026-04-14T05:36:31Z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