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bookmarkStart w:id="0" w:name="_Hlk215661531"/>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b w:val="1"/>
          <w:kern w:val="0"/>
          <w:sz w:val="56"/>
        </w:rPr>
      </w:pPr>
      <w:r>
        <w:rPr>
          <w:rFonts w:hint="eastAsia"/>
          <w:b w:val="1"/>
          <w:kern w:val="0"/>
          <w:sz w:val="56"/>
        </w:rPr>
        <w:t>第３期</w:t>
      </w:r>
      <w:r>
        <w:rPr>
          <w:rFonts w:hint="eastAsia"/>
          <w:b w:val="1"/>
          <w:kern w:val="0"/>
          <w:sz w:val="56"/>
        </w:rPr>
        <w:t xml:space="preserve"> </w:t>
      </w:r>
      <w:r>
        <w:rPr>
          <w:rFonts w:hint="eastAsia"/>
          <w:b w:val="1"/>
          <w:kern w:val="0"/>
          <w:sz w:val="56"/>
        </w:rPr>
        <w:t>寄居町</w:t>
      </w:r>
    </w:p>
    <w:p>
      <w:pPr>
        <w:pStyle w:val="0"/>
        <w:snapToGrid w:val="0"/>
        <w:spacing w:after="180" w:afterLines="50" w:afterAutospacing="0"/>
        <w:jc w:val="center"/>
        <w:rPr>
          <w:rFonts w:hint="default"/>
          <w:b w:val="1"/>
          <w:sz w:val="56"/>
        </w:rPr>
      </w:pPr>
      <w:r>
        <w:rPr>
          <w:rFonts w:hint="eastAsia"/>
          <w:b w:val="1"/>
          <w:kern w:val="0"/>
          <w:sz w:val="56"/>
        </w:rPr>
        <w:t>地域福祉計画・地域福祉活動計画</w:t>
      </w:r>
    </w:p>
    <w:p>
      <w:pPr>
        <w:pStyle w:val="0"/>
        <w:snapToGrid w:val="0"/>
        <w:jc w:val="left"/>
        <w:rPr>
          <w:rFonts w:hint="default"/>
        </w:rPr>
      </w:pPr>
    </w:p>
    <w:p>
      <w:pPr>
        <w:pStyle w:val="0"/>
        <w:jc w:val="center"/>
        <w:rPr>
          <w:rFonts w:hint="default"/>
          <w:sz w:val="36"/>
        </w:rPr>
      </w:pPr>
      <w:r>
        <w:rPr>
          <w:rFonts w:hint="eastAsia"/>
          <w:sz w:val="36"/>
        </w:rPr>
        <w:t>－</w:t>
      </w:r>
      <w:r>
        <w:rPr>
          <w:rFonts w:hint="eastAsia"/>
          <w:sz w:val="36"/>
        </w:rPr>
        <w:t xml:space="preserve"> </w:t>
      </w:r>
      <w:r>
        <w:rPr>
          <w:rFonts w:hint="eastAsia"/>
          <w:sz w:val="36"/>
        </w:rPr>
        <w:t>令和８</w:t>
      </w:r>
      <w:r>
        <w:rPr>
          <w:rFonts w:hint="eastAsia"/>
          <w:sz w:val="36"/>
        </w:rPr>
        <w:t>(2026)</w:t>
      </w:r>
      <w:r>
        <w:rPr>
          <w:rFonts w:hint="eastAsia"/>
          <w:sz w:val="36"/>
        </w:rPr>
        <w:t>年度～令和</w:t>
      </w:r>
      <w:r>
        <w:rPr>
          <w:rFonts w:hint="eastAsia"/>
          <w:sz w:val="36"/>
        </w:rPr>
        <w:t>13(2031)</w:t>
      </w:r>
      <w:r>
        <w:rPr>
          <w:rFonts w:hint="eastAsia"/>
          <w:sz w:val="36"/>
        </w:rPr>
        <w:t>年度</w:t>
      </w:r>
      <w:r>
        <w:rPr>
          <w:rFonts w:hint="eastAsia"/>
          <w:sz w:val="36"/>
        </w:rPr>
        <w:t xml:space="preserve"> </w:t>
      </w:r>
      <w:r>
        <w:rPr>
          <w:rFonts w:hint="eastAsia"/>
          <w:sz w:val="36"/>
        </w:rPr>
        <w:t>－</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widowControl w:val="1"/>
        <w:jc w:val="center"/>
        <w:rPr>
          <w:rFonts w:hint="default"/>
          <w:b w:val="1"/>
          <w:kern w:val="0"/>
          <w:sz w:val="36"/>
        </w:rPr>
      </w:pPr>
      <w:r>
        <w:rPr>
          <w:rFonts w:hint="eastAsia"/>
          <w:b w:val="1"/>
          <w:kern w:val="0"/>
          <w:sz w:val="36"/>
        </w:rPr>
        <w:t>令和８</w:t>
      </w:r>
      <w:r>
        <w:rPr>
          <w:rFonts w:hint="eastAsia"/>
          <w:b w:val="1"/>
          <w:sz w:val="36"/>
        </w:rPr>
        <w:t>(</w:t>
      </w:r>
      <w:bookmarkStart w:id="1" w:name="_GoBack"/>
      <w:bookmarkEnd w:id="1"/>
      <w:r>
        <w:rPr>
          <w:rFonts w:hint="eastAsia"/>
          <w:b w:val="1"/>
          <w:sz w:val="36"/>
        </w:rPr>
        <w:t>2026)</w:t>
      </w:r>
      <w:r>
        <w:rPr>
          <w:rFonts w:hint="eastAsia"/>
          <w:b w:val="1"/>
          <w:kern w:val="0"/>
          <w:sz w:val="36"/>
        </w:rPr>
        <w:t>年３月</w:t>
      </w:r>
    </w:p>
    <w:p>
      <w:pPr>
        <w:pStyle w:val="0"/>
        <w:widowControl w:val="1"/>
        <w:jc w:val="center"/>
        <w:rPr>
          <w:rFonts w:hint="default"/>
          <w:sz w:val="18"/>
        </w:rPr>
      </w:pPr>
      <w:r>
        <w:rPr>
          <w:rFonts w:hint="eastAsia"/>
          <w:b w:val="1"/>
          <w:kern w:val="0"/>
          <w:sz w:val="36"/>
        </w:rPr>
        <w:t>寄居町</w:t>
      </w:r>
      <w:bookmarkEnd w:id="0"/>
      <w:r>
        <w:rPr>
          <w:rFonts w:hint="eastAsia"/>
          <w:b w:val="1"/>
          <w:kern w:val="0"/>
          <w:sz w:val="36"/>
        </w:rPr>
        <w:t>・寄居町社会福祉協議会</w:t>
      </w:r>
    </w:p>
    <w:p>
      <w:pPr>
        <w:pStyle w:val="0"/>
        <w:widowControl w:val="1"/>
        <w:jc w:val="left"/>
        <w:rPr>
          <w:rFonts w:hint="default"/>
          <w:color w:val="000000" w:themeColor="text1"/>
        </w:rPr>
      </w:pPr>
      <w:r>
        <w:rPr>
          <w:rFonts w:hint="default"/>
          <w:color w:val="000000" w:themeColor="text1"/>
        </w:rPr>
        <w:br w:type="page"/>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sz w:val="28"/>
        </w:rPr>
      </w:pPr>
      <w:r>
        <w:rPr>
          <w:rFonts w:hint="default"/>
          <w:color w:val="000000" w:themeColor="text1"/>
        </w:rPr>
        <w:br w:type="page"/>
      </w:r>
    </w:p>
    <w:p>
      <w:pPr>
        <w:pStyle w:val="0"/>
        <w:widowControl w:val="1"/>
        <w:jc w:val="left"/>
        <w:rPr>
          <w:rFonts w:hint="default"/>
          <w:color w:val="000000" w:themeColor="text1"/>
          <w:sz w:val="28"/>
        </w:rPr>
      </w:pPr>
    </w:p>
    <w:p>
      <w:pPr>
        <w:pStyle w:val="0"/>
        <w:widowControl w:val="1"/>
        <w:jc w:val="left"/>
        <w:rPr>
          <w:rFonts w:hint="default"/>
          <w:color w:val="000000" w:themeColor="text1"/>
          <w:sz w:val="28"/>
        </w:rPr>
      </w:pPr>
      <w:r>
        <w:rPr>
          <w:rFonts w:hint="default"/>
          <w:color w:val="000000" w:themeColor="text1"/>
        </w:rPr>
        <w:drawing>
          <wp:anchor distT="0" distB="0" distL="114300" distR="114300" simplePos="0" relativeHeight="208" behindDoc="0" locked="0" layoutInCell="1" hidden="0" allowOverlap="1">
            <wp:simplePos x="0" y="0"/>
            <wp:positionH relativeFrom="margin">
              <wp:align>right</wp:align>
            </wp:positionH>
            <wp:positionV relativeFrom="paragraph">
              <wp:posOffset>126365</wp:posOffset>
            </wp:positionV>
            <wp:extent cx="1371600" cy="1713865"/>
            <wp:effectExtent l="0" t="0" r="0" b="0"/>
            <wp:wrapNone/>
            <wp:docPr id="1026" name="図 1681692438"/>
            <a:graphic xmlns:a="http://schemas.openxmlformats.org/drawingml/2006/main">
              <a:graphicData uri="http://schemas.openxmlformats.org/drawingml/2006/picture">
                <pic:pic xmlns:pic="http://schemas.openxmlformats.org/drawingml/2006/picture">
                  <pic:nvPicPr>
                    <pic:cNvPr id="1026" name="図 1681692438"/>
                    <pic:cNvPicPr/>
                  </pic:nvPicPr>
                  <pic:blipFill>
                    <a:blip r:embed="rId5">
                      <a:grayscl/>
                    </a:blip>
                    <a:stretch>
                      <a:fillRect/>
                    </a:stretch>
                  </pic:blipFill>
                  <pic:spPr>
                    <a:xfrm>
                      <a:off x="0" y="0"/>
                      <a:ext cx="1371600" cy="1713865"/>
                    </a:xfrm>
                    <a:prstGeom prst="rect">
                      <a:avLst/>
                    </a:prstGeom>
                  </pic:spPr>
                </pic:pic>
              </a:graphicData>
            </a:graphic>
          </wp:anchor>
        </w:drawing>
      </w:r>
      <w:r>
        <w:rPr>
          <w:rFonts w:hint="eastAsia"/>
          <w:color w:val="000000" w:themeColor="text1"/>
          <w:sz w:val="28"/>
        </w:rPr>
        <mc:AlternateContent>
          <mc:Choice Requires="wps">
            <w:drawing>
              <wp:anchor distT="0" distB="0" distL="114300" distR="114300" simplePos="0" relativeHeight="206" behindDoc="0" locked="0" layoutInCell="1" hidden="0" allowOverlap="1">
                <wp:simplePos x="0" y="0"/>
                <wp:positionH relativeFrom="column">
                  <wp:posOffset>4747260</wp:posOffset>
                </wp:positionH>
                <wp:positionV relativeFrom="paragraph">
                  <wp:posOffset>183515</wp:posOffset>
                </wp:positionV>
                <wp:extent cx="1314450" cy="1695450"/>
                <wp:effectExtent l="0" t="0" r="635" b="635"/>
                <wp:wrapSquare wrapText="bothSides"/>
                <wp:docPr id="1027" name="正方形/長方形 117"/>
                <a:graphic xmlns:a="http://schemas.openxmlformats.org/drawingml/2006/main">
                  <a:graphicData uri="http://schemas.microsoft.com/office/word/2010/wordprocessingShape">
                    <wps:wsp>
                      <wps:cNvPr id="1027" name="正方形/長方形 117"/>
                      <wps:cNvSpPr/>
                      <wps:spPr>
                        <a:xfrm>
                          <a:off x="0" y="0"/>
                          <a:ext cx="1314450" cy="1695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17" style="mso-position-vertical-relative:text;z-index:206;mso-wrap-distance-left:9pt;width:103.5pt;height:133.5pt;mso-wrap-mode:square;mso-position-horizontal-relative:text;position:absolute;margin-left:373.8pt;margin-top:14.45pt;mso-wrap-distance-bottom:0pt;mso-wrap-distance-right:9pt;mso-wrap-distance-top:0pt;" o:spid="_x0000_s1027" o:allowincell="t" o:allowoverlap="t" filled="f" stroked="f" strokecolor="#002735" strokeweight="1pt" o:spt="1">
                <v:fill/>
                <v:stroke linestyle="single" miterlimit="8" endcap="flat" dashstyle="solid"/>
                <v:textbox style="layout-flow:horizontal;"/>
                <v:imagedata o:title=""/>
                <w10:wrap type="square" side="both" anchorx="text" anchory="text"/>
              </v:rect>
            </w:pict>
          </mc:Fallback>
        </mc:AlternateContent>
      </w:r>
      <w:r>
        <w:rPr>
          <w:rFonts w:hint="eastAsia"/>
          <w:color w:val="000000" w:themeColor="text1"/>
          <w:sz w:val="28"/>
        </w:rPr>
        <w:t>ごあいさつ</w:t>
      </w:r>
    </w:p>
    <w:p>
      <w:pPr>
        <w:pStyle w:val="0"/>
        <w:widowControl w:val="1"/>
        <w:rPr>
          <w:rFonts w:hint="default"/>
          <w:color w:val="000000" w:themeColor="text1"/>
        </w:rPr>
      </w:pPr>
    </w:p>
    <w:p>
      <w:pPr>
        <w:pStyle w:val="0"/>
        <w:widowControl w:val="1"/>
        <w:rPr>
          <w:rFonts w:hint="default"/>
          <w:color w:val="000000" w:themeColor="text1"/>
        </w:rPr>
      </w:pPr>
    </w:p>
    <w:p>
      <w:pPr>
        <w:pStyle w:val="0"/>
        <w:widowControl w:val="1"/>
        <w:spacing w:line="420" w:lineRule="exact"/>
        <w:ind w:firstLine="210" w:firstLineChars="100"/>
        <w:rPr>
          <w:rFonts w:hint="default"/>
          <w:color w:val="000000" w:themeColor="text1"/>
        </w:rPr>
      </w:pPr>
      <w:r>
        <w:rPr>
          <w:rFonts w:hint="eastAsia"/>
          <w:color w:val="000000" w:themeColor="text1"/>
        </w:rPr>
        <w:t>この度、第３</w:t>
      </w:r>
      <w:r>
        <w:rPr>
          <w:rFonts w:hint="default"/>
          <w:color w:val="000000" w:themeColor="text1"/>
        </w:rPr>
        <w:t>期寄居町地域福祉計画・地域福祉活動計画が完成いたしました。この計画は、町民の皆さまが住み慣れた地域で、安心して、自分らしく暮らし続けることができるまちづくりを進めていくための指針となるものです。</w:t>
      </w:r>
    </w:p>
    <w:p>
      <w:pPr>
        <w:pStyle w:val="0"/>
        <w:widowControl w:val="1"/>
        <w:spacing w:line="420" w:lineRule="exact"/>
        <w:ind w:firstLine="210" w:firstLineChars="100"/>
        <w:rPr>
          <w:rFonts w:hint="default"/>
          <w:color w:val="000000" w:themeColor="text1"/>
        </w:rPr>
      </w:pPr>
    </w:p>
    <w:p>
      <w:pPr>
        <w:pStyle w:val="0"/>
        <w:widowControl w:val="1"/>
        <w:spacing w:line="420" w:lineRule="exact"/>
        <w:ind w:firstLine="210" w:firstLineChars="100"/>
        <w:rPr>
          <w:rFonts w:hint="default"/>
          <w:color w:val="000000" w:themeColor="text1"/>
        </w:rPr>
      </w:pPr>
      <w:r>
        <w:rPr>
          <w:rFonts w:hint="eastAsia"/>
          <w:color w:val="000000" w:themeColor="text1"/>
        </w:rPr>
        <w:t>近年、私たちの暮らしを取り巻く環境は大きく変化しています。少子高齢化や人口減少が進む中で、高齢者のみの世帯や一人暮らしの方が増え、身近な人とのつながりを感じにくくなっている状況も見受けられます。また、生活に不安や困難を抱える方の課題は、介護や子育て、障害、経済的な問題などが複雑に重なり合い、これまで以上に多様化しています。加えて、感染症の流行や自然災害の発生は、人と人との支えあいの大切さを改めて私たちに教えてくれました。</w:t>
      </w:r>
    </w:p>
    <w:p>
      <w:pPr>
        <w:pStyle w:val="0"/>
        <w:widowControl w:val="1"/>
        <w:spacing w:line="420" w:lineRule="exact"/>
        <w:ind w:firstLine="210" w:firstLineChars="100"/>
        <w:rPr>
          <w:rFonts w:hint="default"/>
          <w:color w:val="000000" w:themeColor="text1"/>
        </w:rPr>
      </w:pPr>
    </w:p>
    <w:p>
      <w:pPr>
        <w:pStyle w:val="0"/>
        <w:widowControl w:val="1"/>
        <w:spacing w:line="420" w:lineRule="exact"/>
        <w:ind w:firstLine="210" w:firstLineChars="100"/>
        <w:rPr>
          <w:rFonts w:hint="default"/>
          <w:color w:val="000000" w:themeColor="text1"/>
        </w:rPr>
      </w:pPr>
      <w:r>
        <w:rPr>
          <w:rFonts w:hint="eastAsia"/>
          <w:color w:val="000000" w:themeColor="text1"/>
        </w:rPr>
        <w:t>こうした状況を踏まえ、町では、「地域共生社会」の考え方を大切にし、年齢や障害の有無にかかわらず、誰もが地域の一員として役割を持ち、互いに気を配り、支え合うことのできる地域を目指してまいります。制度や分野の枠を越えた連携を進め、困りごとを早めに相談できる体制づくりや、地域で支援を担う人材の育成にも力を入れていきます。</w:t>
      </w:r>
    </w:p>
    <w:p>
      <w:pPr>
        <w:pStyle w:val="0"/>
        <w:widowControl w:val="1"/>
        <w:spacing w:line="420" w:lineRule="exact"/>
        <w:ind w:firstLine="210" w:firstLineChars="100"/>
        <w:rPr>
          <w:rFonts w:hint="default"/>
          <w:color w:val="000000" w:themeColor="text1"/>
        </w:rPr>
      </w:pPr>
    </w:p>
    <w:p>
      <w:pPr>
        <w:pStyle w:val="0"/>
        <w:widowControl w:val="1"/>
        <w:spacing w:line="420" w:lineRule="exact"/>
        <w:ind w:firstLine="210" w:firstLineChars="100"/>
        <w:rPr>
          <w:rFonts w:hint="default"/>
          <w:color w:val="000000" w:themeColor="text1"/>
        </w:rPr>
      </w:pPr>
      <w:r>
        <w:rPr>
          <w:rFonts w:hint="eastAsia"/>
          <w:color w:val="000000" w:themeColor="text1"/>
        </w:rPr>
        <w:t>地域福祉は、町や社会福祉協議会の取組だけで進められるものではありません。町民の皆さま一人ひとりの思いや行動が、地域の力となります。この計画を通じて、町民の皆さま、関係団体の方々と力を合わせ、支えあいの輪を広げていきたいと考えています。</w:t>
      </w:r>
    </w:p>
    <w:p>
      <w:pPr>
        <w:pStyle w:val="0"/>
        <w:widowControl w:val="1"/>
        <w:spacing w:line="420" w:lineRule="exact"/>
        <w:ind w:firstLine="210" w:firstLineChars="100"/>
        <w:rPr>
          <w:rFonts w:hint="default"/>
          <w:color w:val="000000" w:themeColor="text1"/>
        </w:rPr>
      </w:pPr>
    </w:p>
    <w:p>
      <w:pPr>
        <w:pStyle w:val="0"/>
        <w:widowControl w:val="1"/>
        <w:spacing w:line="420" w:lineRule="exact"/>
        <w:ind w:firstLine="210" w:firstLineChars="100"/>
        <w:rPr>
          <w:rFonts w:hint="default"/>
          <w:color w:val="000000" w:themeColor="text1"/>
        </w:rPr>
      </w:pPr>
      <w:r>
        <w:rPr>
          <w:rFonts w:hint="eastAsia"/>
          <w:color w:val="000000" w:themeColor="text1"/>
        </w:rPr>
        <w:t>結びに、計画の策定にあたり、貴重なご意見をお寄せいただいた町民の皆さまをはじめ、関係者の皆さまに心より感謝申し上げます。寄居町がこれからも温かく、誰もが安心して暮らせるまちであり続けるよう、引き続き取り組んでまいりますので、皆さまのご理解とご協力をお願い申し上げます。</w:t>
      </w:r>
    </w:p>
    <w:p>
      <w:pPr>
        <w:pStyle w:val="0"/>
        <w:widowControl w:val="1"/>
        <w:rPr>
          <w:rFonts w:hint="default"/>
          <w:color w:val="000000" w:themeColor="text1"/>
        </w:rPr>
      </w:pPr>
    </w:p>
    <w:p>
      <w:pPr>
        <w:pStyle w:val="0"/>
        <w:widowControl w:val="1"/>
        <w:rPr>
          <w:rFonts w:hint="default"/>
          <w:color w:val="000000" w:themeColor="text1"/>
        </w:rPr>
      </w:pPr>
    </w:p>
    <w:p>
      <w:pPr>
        <w:pStyle w:val="0"/>
        <w:widowControl w:val="1"/>
        <w:ind w:firstLine="210" w:firstLineChars="100"/>
        <w:rPr>
          <w:rFonts w:hint="default"/>
          <w:color w:val="000000" w:themeColor="text1"/>
          <w:sz w:val="24"/>
        </w:rPr>
      </w:pPr>
      <w:r>
        <w:rPr>
          <w:rFonts w:hint="default"/>
          <w:color w:val="000000" w:themeColor="text1"/>
        </w:rPr>
        <w:drawing>
          <wp:anchor distT="0" distB="0" distL="114300" distR="114300" simplePos="0" relativeHeight="209" behindDoc="0" locked="0" layoutInCell="1" hidden="0" allowOverlap="1">
            <wp:simplePos x="0" y="0"/>
            <wp:positionH relativeFrom="margin">
              <wp:posOffset>4143375</wp:posOffset>
            </wp:positionH>
            <wp:positionV relativeFrom="paragraph">
              <wp:posOffset>88265</wp:posOffset>
            </wp:positionV>
            <wp:extent cx="1809750" cy="660400"/>
            <wp:effectExtent l="0" t="0" r="0" b="0"/>
            <wp:wrapNone/>
            <wp:docPr id="1028" name="図 121" descr="挿絵, 時計, 男 が含まれている画像&#10;&#10;AI 生成コンテンツは誤りを含む可能性があります。"/>
            <a:graphic xmlns:a="http://schemas.openxmlformats.org/drawingml/2006/main">
              <a:graphicData uri="http://schemas.openxmlformats.org/drawingml/2006/picture">
                <pic:pic xmlns:pic="http://schemas.openxmlformats.org/drawingml/2006/picture">
                  <pic:nvPicPr>
                    <pic:cNvPr id="1028" name="図 121" descr="挿絵, 時計, 男 が含まれている画像&#10;&#10;AI 生成コンテンツは誤りを含む可能性があります。"/>
                    <pic:cNvPicPr/>
                  </pic:nvPicPr>
                  <pic:blipFill>
                    <a:blip r:embed="rId6"/>
                    <a:stretch>
                      <a:fillRect/>
                    </a:stretch>
                  </pic:blipFill>
                  <pic:spPr>
                    <a:xfrm>
                      <a:off x="0" y="0"/>
                      <a:ext cx="1809750" cy="660400"/>
                    </a:xfrm>
                    <a:prstGeom prst="rect">
                      <a:avLst/>
                    </a:prstGeom>
                  </pic:spPr>
                </pic:pic>
              </a:graphicData>
            </a:graphic>
          </wp:anchor>
        </w:drawing>
      </w:r>
      <w:r>
        <w:rPr>
          <w:rFonts w:hint="eastAsia"/>
          <w:color w:val="000000" w:themeColor="text1"/>
          <w:sz w:val="24"/>
        </w:rPr>
        <w:t>令和８年３月</w:t>
      </w:r>
    </w:p>
    <w:p>
      <w:pPr>
        <w:pStyle w:val="0"/>
        <w:widowControl w:val="1"/>
        <w:wordWrap w:val="0"/>
        <w:ind w:right="210" w:rightChars="100"/>
        <w:jc w:val="right"/>
        <w:rPr>
          <w:rFonts w:hint="default"/>
          <w:color w:val="000000" w:themeColor="text1"/>
          <w:sz w:val="24"/>
        </w:rPr>
      </w:pPr>
      <w:r>
        <w:rPr>
          <w:rFonts w:hint="eastAsia"/>
          <w:color w:val="000000" w:themeColor="text1"/>
          <w:sz w:val="24"/>
        </w:rPr>
        <w:t>寄居町長　　　　　　　　　　　　　　　　　　　　　</w:t>
      </w:r>
    </w:p>
    <w:p>
      <w:pPr>
        <w:pStyle w:val="0"/>
        <w:widowControl w:val="1"/>
        <w:wordWrap w:val="0"/>
        <w:ind w:right="210" w:rightChars="100"/>
        <w:jc w:val="right"/>
        <w:rPr>
          <w:rFonts w:hint="default"/>
          <w:color w:val="000000" w:themeColor="text1"/>
          <w:sz w:val="24"/>
        </w:rPr>
      </w:pPr>
      <w:r>
        <w:rPr>
          <w:rFonts w:hint="eastAsia"/>
          <w:color w:val="000000" w:themeColor="text1"/>
          <w:sz w:val="24"/>
        </w:rPr>
        <w:t>寄居町社会福祉協議会会長　　　　　　　　　　　　　</w:t>
      </w:r>
    </w:p>
    <w:p>
      <w:pPr>
        <w:pStyle w:val="0"/>
        <w:widowControl w:val="1"/>
        <w:rPr>
          <w:rFonts w:hint="default"/>
          <w:color w:val="000000" w:themeColor="text1"/>
        </w:rPr>
      </w:pPr>
    </w:p>
    <w:p>
      <w:pPr>
        <w:pStyle w:val="0"/>
        <w:widowControl w:val="1"/>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0"/>
        <w:widowControl w:val="1"/>
        <w:jc w:val="center"/>
        <w:rPr>
          <w:rFonts w:hint="default"/>
          <w:b w:val="1"/>
          <w:color w:val="000000" w:themeColor="text1"/>
          <w:sz w:val="32"/>
        </w:rPr>
      </w:pPr>
      <w:r>
        <w:rPr>
          <w:rFonts w:hint="eastAsia"/>
          <w:b w:val="1"/>
          <w:color w:val="000000" w:themeColor="text1"/>
          <w:sz w:val="32"/>
        </w:rPr>
        <w:t>目　次</w:t>
      </w:r>
    </w:p>
    <w:p>
      <w:pPr>
        <w:pStyle w:val="0"/>
        <w:widowControl w:val="1"/>
        <w:jc w:val="center"/>
        <w:rPr>
          <w:rFonts w:hint="default"/>
          <w:color w:val="000000" w:themeColor="text1"/>
          <w:sz w:val="22"/>
        </w:rPr>
      </w:pPr>
    </w:p>
    <w:p>
      <w:pPr>
        <w:pStyle w:val="44"/>
        <w:tabs>
          <w:tab w:val="right" w:leader="dot" w:pos="9628"/>
        </w:tabs>
        <w:spacing w:before="108" w:beforeLines="0" w:beforeAutospacing="0"/>
        <w:rPr>
          <w:rFonts w:hint="default" w:asciiTheme="minorHAnsi" w:hAnsiTheme="minorHAnsi" w:eastAsiaTheme="minorEastAsia"/>
          <w:b w:val="0"/>
          <w:sz w:val="21"/>
        </w:rPr>
      </w:pPr>
      <w:r>
        <w:rPr>
          <w:rFonts w:hint="default"/>
          <w:b w:val="0"/>
          <w:color w:val="000000" w:themeColor="text1"/>
          <w:sz w:val="22"/>
        </w:rPr>
        <w:fldChar w:fldCharType="begin"/>
      </w:r>
      <w:r>
        <w:rPr>
          <w:rFonts w:hint="default"/>
          <w:b w:val="0"/>
          <w:color w:val="000000" w:themeColor="text1"/>
          <w:sz w:val="22"/>
        </w:rPr>
        <w:instrText xml:space="preserve"> TOC \o "1-2" \h \z \u </w:instrText>
      </w:r>
      <w:r>
        <w:rPr>
          <w:rFonts w:hint="default"/>
          <w:b w:val="0"/>
          <w:color w:val="000000" w:themeColor="text1"/>
          <w:sz w:val="22"/>
        </w:rPr>
        <w:fldChar w:fldCharType="separate"/>
      </w:r>
      <w:r>
        <w:rPr>
          <w:rFonts w:hint="eastAsia"/>
        </w:rPr>
        <w:fldChar w:fldCharType="begin"/>
      </w:r>
      <w:r>
        <w:rPr>
          <w:rFonts w:hint="eastAsia"/>
        </w:rPr>
        <w:instrText xml:space="preserve"> HYPERLINK  \l "_Toc221870432"</w:instrText>
      </w:r>
      <w:r>
        <w:rPr>
          <w:rFonts w:hint="eastAsia"/>
        </w:rPr>
        <w:fldChar w:fldCharType="separate"/>
      </w:r>
      <w:r>
        <w:rPr>
          <w:rFonts w:hint="default"/>
        </w:rPr>
        <w:t>第１章　計画策定にあたって</w:t>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"_Toc221870433"</w:instrText>
      </w:r>
      <w:r>
        <w:rPr>
          <w:rFonts w:hint="eastAsia"/>
        </w:rPr>
        <w:fldChar w:fldCharType="separate"/>
      </w:r>
      <w:r>
        <w:rPr>
          <w:rFonts w:hint="default"/>
        </w:rPr>
        <w:t>１　計画策定の背景と趣旨</w:t>
      </w:r>
      <w:r>
        <w:rPr>
          <w:rFonts w:hint="default"/>
        </w:rPr>
        <w:tab/>
      </w:r>
      <w:r>
        <w:rPr>
          <w:rFonts w:hint="eastAsia"/>
        </w:rPr>
        <w:fldChar w:fldCharType="end"/>
      </w:r>
      <w:r>
        <w:rPr>
          <w:rFonts w:hint="eastAsia"/>
        </w:rPr>
        <w:fldChar w:fldCharType="begin"/>
      </w:r>
      <w:r>
        <w:rPr>
          <w:rFonts w:hint="default"/>
        </w:rPr>
        <w:instrText xml:space="preserve"> PAGEREF _Toc221870433 \h </w:instrText>
      </w:r>
      <w:r>
        <w:rPr>
          <w:rFonts w:hint="eastAsia"/>
        </w:rPr>
        <w:fldChar w:fldCharType="separate"/>
      </w:r>
      <w:r>
        <w:rPr>
          <w:rFonts w:hint="eastAsia"/>
        </w:rPr>
        <w:fldChar w:fldCharType="begin"/>
      </w:r>
      <w:r>
        <w:rPr>
          <w:rFonts w:hint="eastAsia"/>
        </w:rPr>
        <w:instrText xml:space="preserve"> HYPERLINK  \l "_Toc221870433"</w:instrText>
      </w:r>
      <w:r>
        <w:rPr>
          <w:rFonts w:hint="eastAsia"/>
        </w:rPr>
        <w:fldChar w:fldCharType="separate"/>
      </w:r>
      <w:r>
        <w:rPr>
          <w:rFonts w:hint="default"/>
        </w:rPr>
        <w:t>3</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"_Toc221870434"</w:instrText>
      </w:r>
      <w:r>
        <w:rPr>
          <w:rFonts w:hint="eastAsia"/>
        </w:rPr>
        <w:fldChar w:fldCharType="separate"/>
      </w:r>
      <w:r>
        <w:rPr>
          <w:rFonts w:hint="default"/>
        </w:rPr>
        <w:t>２　地域福祉をめぐる社会動向</w:t>
      </w:r>
      <w:r>
        <w:rPr>
          <w:rFonts w:hint="default"/>
        </w:rPr>
        <w:tab/>
      </w:r>
      <w:r>
        <w:rPr>
          <w:rFonts w:hint="eastAsia"/>
        </w:rPr>
        <w:fldChar w:fldCharType="end"/>
      </w:r>
      <w:r>
        <w:rPr>
          <w:rFonts w:hint="eastAsia"/>
        </w:rPr>
        <w:fldChar w:fldCharType="begin"/>
      </w:r>
      <w:r>
        <w:rPr>
          <w:rFonts w:hint="default"/>
        </w:rPr>
        <w:instrText xml:space="preserve"> PAGEREF _Toc221870434 \h </w:instrText>
      </w:r>
      <w:r>
        <w:rPr>
          <w:rFonts w:hint="eastAsia"/>
        </w:rPr>
        <w:fldChar w:fldCharType="separate"/>
      </w:r>
      <w:r>
        <w:rPr>
          <w:rFonts w:hint="eastAsia"/>
        </w:rPr>
        <w:fldChar w:fldCharType="begin"/>
      </w:r>
      <w:r>
        <w:rPr>
          <w:rFonts w:hint="eastAsia"/>
        </w:rPr>
        <w:instrText xml:space="preserve"> HYPERLINK  \l "_Toc221870434"</w:instrText>
      </w:r>
      <w:r>
        <w:rPr>
          <w:rFonts w:hint="eastAsia"/>
        </w:rPr>
        <w:fldChar w:fldCharType="separate"/>
      </w:r>
      <w:r>
        <w:rPr>
          <w:rFonts w:hint="default"/>
        </w:rPr>
        <w:t>4</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"_Toc221870435"</w:instrText>
      </w:r>
      <w:r>
        <w:rPr>
          <w:rFonts w:hint="eastAsia"/>
        </w:rPr>
        <w:fldChar w:fldCharType="separate"/>
      </w:r>
      <w:r>
        <w:rPr>
          <w:rFonts w:hint="default"/>
        </w:rPr>
        <w:t>３　計画の法的根拠</w:t>
      </w:r>
      <w:r>
        <w:rPr>
          <w:rFonts w:hint="default"/>
        </w:rPr>
        <w:tab/>
      </w:r>
      <w:r>
        <w:rPr>
          <w:rFonts w:hint="eastAsia"/>
        </w:rPr>
        <w:fldChar w:fldCharType="end"/>
      </w:r>
      <w:r>
        <w:rPr>
          <w:rFonts w:hint="eastAsia"/>
        </w:rPr>
        <w:fldChar w:fldCharType="begin"/>
      </w:r>
      <w:r>
        <w:rPr>
          <w:rFonts w:hint="default"/>
        </w:rPr>
        <w:instrText xml:space="preserve"> PAGEREF _Toc221870435 \h </w:instrText>
      </w:r>
      <w:r>
        <w:rPr>
          <w:rFonts w:hint="eastAsia"/>
        </w:rPr>
        <w:fldChar w:fldCharType="separate"/>
      </w:r>
      <w:r>
        <w:rPr>
          <w:rFonts w:hint="eastAsia"/>
        </w:rPr>
        <w:fldChar w:fldCharType="begin"/>
      </w:r>
      <w:r>
        <w:rPr>
          <w:rFonts w:hint="eastAsia"/>
        </w:rPr>
        <w:instrText xml:space="preserve"> HYPERLINK  \l "_Toc221870435"</w:instrText>
      </w:r>
      <w:r>
        <w:rPr>
          <w:rFonts w:hint="eastAsia"/>
        </w:rPr>
        <w:fldChar w:fldCharType="separate"/>
      </w:r>
      <w:r>
        <w:rPr>
          <w:rFonts w:hint="default"/>
        </w:rPr>
        <w:t>8</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"_Toc221870436"</w:instrText>
      </w:r>
      <w:r>
        <w:rPr>
          <w:rFonts w:hint="eastAsia"/>
        </w:rPr>
        <w:fldChar w:fldCharType="separate"/>
      </w:r>
      <w:r>
        <w:rPr>
          <w:rFonts w:hint="default"/>
        </w:rPr>
        <w:t>４　計画の位置づけ</w:t>
      </w:r>
      <w:r>
        <w:rPr>
          <w:rFonts w:hint="default"/>
        </w:rPr>
        <w:tab/>
      </w:r>
      <w:r>
        <w:rPr>
          <w:rFonts w:hint="eastAsia"/>
        </w:rPr>
        <w:fldChar w:fldCharType="end"/>
      </w:r>
      <w:r>
        <w:rPr>
          <w:rFonts w:hint="eastAsia"/>
        </w:rPr>
        <w:fldChar w:fldCharType="begin"/>
      </w:r>
      <w:r>
        <w:rPr>
          <w:rFonts w:hint="default"/>
        </w:rPr>
        <w:instrText xml:space="preserve"> PAGEREF _Toc221870436 \h </w:instrText>
      </w:r>
      <w:r>
        <w:rPr>
          <w:rFonts w:hint="eastAsia"/>
        </w:rPr>
        <w:fldChar w:fldCharType="separate"/>
      </w:r>
      <w:r>
        <w:rPr>
          <w:rFonts w:hint="eastAsia"/>
        </w:rPr>
        <w:fldChar w:fldCharType="begin"/>
      </w:r>
      <w:r>
        <w:rPr>
          <w:rFonts w:hint="eastAsia"/>
        </w:rPr>
        <w:instrText xml:space="preserve"> HYPERLINK  \l "_Toc221870436"</w:instrText>
      </w:r>
      <w:r>
        <w:rPr>
          <w:rFonts w:hint="eastAsia"/>
        </w:rPr>
        <w:fldChar w:fldCharType="separate"/>
      </w:r>
      <w:r>
        <w:rPr>
          <w:rFonts w:hint="default"/>
        </w:rPr>
        <w:t>10</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"_Toc221870437"</w:instrText>
      </w:r>
      <w:r>
        <w:rPr>
          <w:rFonts w:hint="eastAsia"/>
        </w:rPr>
        <w:fldChar w:fldCharType="separate"/>
      </w:r>
      <w:r>
        <w:rPr>
          <w:rFonts w:hint="default"/>
        </w:rPr>
        <w:t>５　計画の期間</w:t>
      </w:r>
      <w:r>
        <w:rPr>
          <w:rFonts w:hint="default"/>
        </w:rPr>
        <w:tab/>
      </w:r>
      <w:r>
        <w:rPr>
          <w:rFonts w:hint="eastAsia"/>
        </w:rPr>
        <w:fldChar w:fldCharType="end"/>
      </w:r>
      <w:r>
        <w:rPr>
          <w:rFonts w:hint="eastAsia"/>
        </w:rPr>
        <w:fldChar w:fldCharType="begin"/>
      </w:r>
      <w:r>
        <w:rPr>
          <w:rFonts w:hint="default"/>
        </w:rPr>
        <w:instrText xml:space="preserve"> PAGEREF _Toc221870437 \h </w:instrText>
      </w:r>
      <w:r>
        <w:rPr>
          <w:rFonts w:hint="eastAsia"/>
        </w:rPr>
        <w:fldChar w:fldCharType="separate"/>
      </w:r>
      <w:r>
        <w:rPr>
          <w:rFonts w:hint="eastAsia"/>
        </w:rPr>
        <w:fldChar w:fldCharType="begin"/>
      </w:r>
      <w:r>
        <w:rPr>
          <w:rFonts w:hint="eastAsia"/>
        </w:rPr>
        <w:instrText xml:space="preserve"> HYPERLINK  \l "_Toc221870437"</w:instrText>
      </w:r>
      <w:r>
        <w:rPr>
          <w:rFonts w:hint="eastAsia"/>
        </w:rPr>
        <w:fldChar w:fldCharType="separate"/>
      </w:r>
      <w:r>
        <w:rPr>
          <w:rFonts w:hint="default"/>
        </w:rPr>
        <w:t>12</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"_Toc221870438"</w:instrText>
      </w:r>
      <w:r>
        <w:rPr>
          <w:rFonts w:hint="eastAsia"/>
        </w:rPr>
        <w:fldChar w:fldCharType="separate"/>
      </w:r>
      <w:r>
        <w:rPr>
          <w:rFonts w:hint="default"/>
        </w:rPr>
        <w:t>６　計画の策定体制・策定手法</w:t>
      </w:r>
      <w:r>
        <w:rPr>
          <w:rFonts w:hint="default"/>
        </w:rPr>
        <w:tab/>
      </w:r>
      <w:r>
        <w:rPr>
          <w:rFonts w:hint="eastAsia"/>
        </w:rPr>
        <w:fldChar w:fldCharType="end"/>
      </w:r>
      <w:r>
        <w:rPr>
          <w:rFonts w:hint="eastAsia"/>
        </w:rPr>
        <w:fldChar w:fldCharType="begin"/>
      </w:r>
      <w:r>
        <w:rPr>
          <w:rFonts w:hint="default"/>
        </w:rPr>
        <w:instrText xml:space="preserve"> PAGEREF _Toc221870438 \h </w:instrText>
      </w:r>
      <w:r>
        <w:rPr>
          <w:rFonts w:hint="eastAsia"/>
        </w:rPr>
        <w:fldChar w:fldCharType="separate"/>
      </w:r>
      <w:r>
        <w:rPr>
          <w:rFonts w:hint="eastAsia"/>
        </w:rPr>
        <w:fldChar w:fldCharType="begin"/>
      </w:r>
      <w:r>
        <w:rPr>
          <w:rFonts w:hint="eastAsia"/>
        </w:rPr>
        <w:instrText xml:space="preserve"> HYPERLINK  \l "_Toc221870438"</w:instrText>
      </w:r>
      <w:r>
        <w:rPr>
          <w:rFonts w:hint="eastAsia"/>
        </w:rPr>
        <w:fldChar w:fldCharType="separate"/>
      </w:r>
      <w:r>
        <w:rPr>
          <w:rFonts w:hint="default"/>
        </w:rPr>
        <w:t>13</w:t>
      </w:r>
      <w:r>
        <w:rPr>
          <w:rFonts w:hint="eastAsia"/>
        </w:rPr>
        <w:fldChar w:fldCharType="end"/>
      </w:r>
      <w:r>
        <w:rPr>
          <w:rFonts w:hint="eastAsia"/>
        </w:rPr>
        <w:fldChar w:fldCharType="end"/>
      </w:r>
    </w:p>
    <w:p>
      <w:pPr>
        <w:pStyle w:val="44"/>
        <w:tabs>
          <w:tab w:val="right" w:leader="dot" w:pos="9628"/>
        </w:tabs>
        <w:spacing w:before="108" w:beforeLines="0" w:beforeAutospacing="0"/>
        <w:rPr>
          <w:rFonts w:hint="default" w:asciiTheme="minorHAnsi" w:hAnsiTheme="minorHAnsi" w:eastAsiaTheme="minorEastAsia"/>
          <w:b w:val="0"/>
          <w:sz w:val="21"/>
        </w:rPr>
      </w:pPr>
      <w:r>
        <w:rPr>
          <w:rFonts w:hint="eastAsia"/>
        </w:rPr>
        <w:fldChar w:fldCharType="begin"/>
      </w:r>
      <w:r>
        <w:rPr>
          <w:rFonts w:hint="eastAsia"/>
        </w:rPr>
        <w:instrText xml:space="preserve"> HYPERLINK  \l "_Toc221870439"</w:instrText>
      </w:r>
      <w:r>
        <w:rPr>
          <w:rFonts w:hint="eastAsia"/>
        </w:rPr>
        <w:fldChar w:fldCharType="separate"/>
      </w:r>
      <w:r>
        <w:rPr>
          <w:rFonts w:hint="default"/>
        </w:rPr>
        <w:t>第２章　地域福祉をめぐる寄居町の現状</w:t>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"_Toc221870440"</w:instrText>
      </w:r>
      <w:r>
        <w:rPr>
          <w:rFonts w:hint="eastAsia"/>
        </w:rPr>
        <w:fldChar w:fldCharType="separate"/>
      </w:r>
      <w:r>
        <w:rPr>
          <w:rFonts w:hint="default"/>
        </w:rPr>
        <w:t>１　本町の状況</w:t>
      </w:r>
      <w:r>
        <w:rPr>
          <w:rFonts w:hint="default"/>
        </w:rPr>
        <w:tab/>
      </w:r>
      <w:r>
        <w:rPr>
          <w:rFonts w:hint="eastAsia"/>
        </w:rPr>
        <w:fldChar w:fldCharType="end"/>
      </w:r>
      <w:r>
        <w:rPr>
          <w:rFonts w:hint="eastAsia"/>
        </w:rPr>
        <w:fldChar w:fldCharType="begin"/>
      </w:r>
      <w:r>
        <w:rPr>
          <w:rFonts w:hint="default"/>
        </w:rPr>
        <w:instrText xml:space="preserve"> PAGEREF _Toc221870440 \h </w:instrText>
      </w:r>
      <w:r>
        <w:rPr>
          <w:rFonts w:hint="eastAsia"/>
        </w:rPr>
        <w:fldChar w:fldCharType="separate"/>
      </w:r>
      <w:r>
        <w:rPr>
          <w:rFonts w:hint="eastAsia"/>
        </w:rPr>
        <w:fldChar w:fldCharType="begin"/>
      </w:r>
      <w:r>
        <w:rPr>
          <w:rFonts w:hint="eastAsia"/>
        </w:rPr>
        <w:instrText xml:space="preserve"> HYPERLINK  \l "_Toc221870440"</w:instrText>
      </w:r>
      <w:r>
        <w:rPr>
          <w:rFonts w:hint="eastAsia"/>
        </w:rPr>
        <w:fldChar w:fldCharType="separate"/>
      </w:r>
      <w:r>
        <w:rPr>
          <w:rFonts w:hint="default"/>
        </w:rPr>
        <w:t>17</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"_Toc221870441"</w:instrText>
      </w:r>
      <w:r>
        <w:rPr>
          <w:rFonts w:hint="eastAsia"/>
        </w:rPr>
        <w:fldChar w:fldCharType="separate"/>
      </w:r>
      <w:r>
        <w:rPr>
          <w:rFonts w:hint="default"/>
        </w:rPr>
        <w:t>２　活動の担い手の状況</w:t>
      </w:r>
      <w:r>
        <w:rPr>
          <w:rFonts w:hint="default"/>
        </w:rPr>
        <w:tab/>
      </w:r>
      <w:r>
        <w:rPr>
          <w:rFonts w:hint="eastAsia"/>
        </w:rPr>
        <w:fldChar w:fldCharType="end"/>
      </w:r>
      <w:r>
        <w:rPr>
          <w:rFonts w:hint="eastAsia"/>
        </w:rPr>
        <w:fldChar w:fldCharType="begin"/>
      </w:r>
      <w:r>
        <w:rPr>
          <w:rFonts w:hint="default"/>
        </w:rPr>
        <w:instrText xml:space="preserve"> PAGEREF _Toc221870441 \h </w:instrText>
      </w:r>
      <w:r>
        <w:rPr>
          <w:rFonts w:hint="eastAsia"/>
        </w:rPr>
        <w:fldChar w:fldCharType="separate"/>
      </w:r>
      <w:r>
        <w:rPr>
          <w:rFonts w:hint="eastAsia"/>
        </w:rPr>
        <w:fldChar w:fldCharType="begin"/>
      </w:r>
      <w:r>
        <w:rPr>
          <w:rFonts w:hint="eastAsia"/>
        </w:rPr>
        <w:instrText xml:space="preserve"> HYPERLINK  \l "_Toc221870441"</w:instrText>
      </w:r>
      <w:r>
        <w:rPr>
          <w:rFonts w:hint="eastAsia"/>
        </w:rPr>
        <w:fldChar w:fldCharType="separate"/>
      </w:r>
      <w:r>
        <w:rPr>
          <w:rFonts w:hint="default"/>
        </w:rPr>
        <w:t>29</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"_Toc221870442"</w:instrText>
      </w:r>
      <w:r>
        <w:rPr>
          <w:rFonts w:hint="eastAsia"/>
        </w:rPr>
        <w:fldChar w:fldCharType="separate"/>
      </w:r>
      <w:r>
        <w:rPr>
          <w:rFonts w:hint="default"/>
        </w:rPr>
        <w:t>３　町民の意識</w:t>
      </w:r>
      <w:r>
        <w:rPr>
          <w:rFonts w:hint="default"/>
        </w:rPr>
        <w:tab/>
      </w:r>
      <w:r>
        <w:rPr>
          <w:rFonts w:hint="eastAsia"/>
        </w:rPr>
        <w:fldChar w:fldCharType="end"/>
      </w:r>
      <w:r>
        <w:rPr>
          <w:rFonts w:hint="eastAsia"/>
        </w:rPr>
        <w:fldChar w:fldCharType="begin"/>
      </w:r>
      <w:r>
        <w:rPr>
          <w:rFonts w:hint="default"/>
        </w:rPr>
        <w:instrText xml:space="preserve"> PAGEREF _Toc221870442 \h </w:instrText>
      </w:r>
      <w:r>
        <w:rPr>
          <w:rFonts w:hint="eastAsia"/>
        </w:rPr>
        <w:fldChar w:fldCharType="separate"/>
      </w:r>
      <w:r>
        <w:rPr>
          <w:rFonts w:hint="eastAsia"/>
        </w:rPr>
        <w:fldChar w:fldCharType="begin"/>
      </w:r>
      <w:r>
        <w:rPr>
          <w:rFonts w:hint="eastAsia"/>
        </w:rPr>
        <w:instrText xml:space="preserve"> HYPERLINK  \l "_Toc221870442"</w:instrText>
      </w:r>
      <w:r>
        <w:rPr>
          <w:rFonts w:hint="eastAsia"/>
        </w:rPr>
        <w:fldChar w:fldCharType="separate"/>
      </w:r>
      <w:r>
        <w:rPr>
          <w:rFonts w:hint="default"/>
        </w:rPr>
        <w:t>32</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"_Toc221870443"</w:instrText>
      </w:r>
      <w:r>
        <w:rPr>
          <w:rFonts w:hint="eastAsia"/>
        </w:rPr>
        <w:fldChar w:fldCharType="separate"/>
      </w:r>
      <w:r>
        <w:rPr>
          <w:rFonts w:hint="default"/>
        </w:rPr>
        <w:t>４　地域福祉の方向性をめぐる課題</w:t>
      </w:r>
      <w:r>
        <w:rPr>
          <w:rFonts w:hint="default"/>
        </w:rPr>
        <w:tab/>
      </w:r>
      <w:r>
        <w:rPr>
          <w:rFonts w:hint="eastAsia"/>
        </w:rPr>
        <w:fldChar w:fldCharType="end"/>
      </w:r>
      <w:r>
        <w:rPr>
          <w:rFonts w:hint="eastAsia"/>
        </w:rPr>
        <w:fldChar w:fldCharType="begin"/>
      </w:r>
      <w:r>
        <w:rPr>
          <w:rFonts w:hint="default"/>
        </w:rPr>
        <w:instrText xml:space="preserve"> PAGEREF _Toc221870443 \h </w:instrText>
      </w:r>
      <w:r>
        <w:rPr>
          <w:rFonts w:hint="eastAsia"/>
        </w:rPr>
        <w:fldChar w:fldCharType="separate"/>
      </w:r>
      <w:r>
        <w:rPr>
          <w:rFonts w:hint="eastAsia"/>
        </w:rPr>
        <w:fldChar w:fldCharType="begin"/>
      </w:r>
      <w:r>
        <w:rPr>
          <w:rFonts w:hint="eastAsia"/>
        </w:rPr>
        <w:instrText xml:space="preserve"> HYPERLINK  \l "_Toc221870443"</w:instrText>
      </w:r>
      <w:r>
        <w:rPr>
          <w:rFonts w:hint="eastAsia"/>
        </w:rPr>
        <w:fldChar w:fldCharType="separate"/>
      </w:r>
      <w:r>
        <w:rPr>
          <w:rFonts w:hint="default"/>
        </w:rPr>
        <w:t>43</w:t>
      </w:r>
      <w:r>
        <w:rPr>
          <w:rFonts w:hint="eastAsia"/>
        </w:rPr>
        <w:fldChar w:fldCharType="end"/>
      </w:r>
      <w:r>
        <w:rPr>
          <w:rFonts w:hint="eastAsia"/>
        </w:rPr>
        <w:fldChar w:fldCharType="end"/>
      </w:r>
    </w:p>
    <w:p>
      <w:pPr>
        <w:pStyle w:val="44"/>
        <w:tabs>
          <w:tab w:val="right" w:leader="dot" w:pos="9628"/>
        </w:tabs>
        <w:spacing w:before="108" w:beforeLines="0" w:beforeAutospacing="0"/>
        <w:rPr>
          <w:rFonts w:hint="default" w:asciiTheme="minorHAnsi" w:hAnsiTheme="minorHAnsi" w:eastAsiaTheme="minorEastAsia"/>
          <w:b w:val="0"/>
          <w:sz w:val="21"/>
        </w:rPr>
      </w:pPr>
      <w:r>
        <w:rPr>
          <w:rFonts w:hint="eastAsia"/>
        </w:rPr>
        <w:fldChar w:fldCharType="begin"/>
      </w:r>
      <w:r>
        <w:rPr>
          <w:rFonts w:hint="eastAsia"/>
        </w:rPr>
        <w:instrText xml:space="preserve"> HYPERLINK  \l "_Toc221870444"</w:instrText>
      </w:r>
      <w:r>
        <w:rPr>
          <w:rFonts w:hint="eastAsia"/>
        </w:rPr>
        <w:fldChar w:fldCharType="separate"/>
      </w:r>
      <w:r>
        <w:rPr>
          <w:rFonts w:hint="default"/>
        </w:rPr>
        <w:t>第３章　計画の基本的な考え方</w:t>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"_Toc221870445"</w:instrText>
      </w:r>
      <w:r>
        <w:rPr>
          <w:rFonts w:hint="eastAsia"/>
        </w:rPr>
        <w:fldChar w:fldCharType="separate"/>
      </w:r>
      <w:r>
        <w:rPr>
          <w:rFonts w:hint="default"/>
        </w:rPr>
        <w:t>１　基本理念</w:t>
      </w:r>
      <w:r>
        <w:rPr>
          <w:rFonts w:hint="default"/>
        </w:rPr>
        <w:tab/>
      </w:r>
      <w:r>
        <w:rPr>
          <w:rFonts w:hint="eastAsia"/>
        </w:rPr>
        <w:fldChar w:fldCharType="end"/>
      </w:r>
      <w:r>
        <w:rPr>
          <w:rFonts w:hint="eastAsia"/>
        </w:rPr>
        <w:fldChar w:fldCharType="begin"/>
      </w:r>
      <w:r>
        <w:rPr>
          <w:rFonts w:hint="default"/>
        </w:rPr>
        <w:instrText xml:space="preserve"> PAGEREF _Toc221870445 \h </w:instrText>
      </w:r>
      <w:r>
        <w:rPr>
          <w:rFonts w:hint="eastAsia"/>
        </w:rPr>
        <w:fldChar w:fldCharType="separate"/>
      </w:r>
      <w:r>
        <w:rPr>
          <w:rFonts w:hint="eastAsia"/>
        </w:rPr>
        <w:fldChar w:fldCharType="begin"/>
      </w:r>
      <w:r>
        <w:rPr>
          <w:rFonts w:hint="eastAsia"/>
        </w:rPr>
        <w:instrText xml:space="preserve"> HYPERLINK  \l "_Toc221870445"</w:instrText>
      </w:r>
      <w:r>
        <w:rPr>
          <w:rFonts w:hint="eastAsia"/>
        </w:rPr>
        <w:fldChar w:fldCharType="separate"/>
      </w:r>
      <w:r>
        <w:rPr>
          <w:rFonts w:hint="default"/>
        </w:rPr>
        <w:t>49</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"_Toc221870446"</w:instrText>
      </w:r>
      <w:r>
        <w:rPr>
          <w:rFonts w:hint="eastAsia"/>
        </w:rPr>
        <w:fldChar w:fldCharType="separate"/>
      </w:r>
      <w:r>
        <w:rPr>
          <w:rFonts w:hint="default"/>
        </w:rPr>
        <w:t>２　基本目標</w:t>
      </w:r>
      <w:r>
        <w:rPr>
          <w:rFonts w:hint="default"/>
        </w:rPr>
        <w:tab/>
      </w:r>
      <w:r>
        <w:rPr>
          <w:rFonts w:hint="eastAsia"/>
        </w:rPr>
        <w:fldChar w:fldCharType="end"/>
      </w:r>
      <w:r>
        <w:rPr>
          <w:rFonts w:hint="eastAsia"/>
        </w:rPr>
        <w:fldChar w:fldCharType="begin"/>
      </w:r>
      <w:r>
        <w:rPr>
          <w:rFonts w:hint="default"/>
        </w:rPr>
        <w:instrText xml:space="preserve"> PAGEREF _Toc221870446 \h </w:instrText>
      </w:r>
      <w:r>
        <w:rPr>
          <w:rFonts w:hint="eastAsia"/>
        </w:rPr>
        <w:fldChar w:fldCharType="separate"/>
      </w:r>
      <w:r>
        <w:rPr>
          <w:rFonts w:hint="eastAsia"/>
        </w:rPr>
        <w:fldChar w:fldCharType="begin"/>
      </w:r>
      <w:r>
        <w:rPr>
          <w:rFonts w:hint="eastAsia"/>
        </w:rPr>
        <w:instrText xml:space="preserve"> HYPERLINK  \l "_Toc221870446"</w:instrText>
      </w:r>
      <w:r>
        <w:rPr>
          <w:rFonts w:hint="eastAsia"/>
        </w:rPr>
        <w:fldChar w:fldCharType="separate"/>
      </w:r>
      <w:r>
        <w:rPr>
          <w:rFonts w:hint="default"/>
        </w:rPr>
        <w:t>50</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"_Toc221870447"</w:instrText>
      </w:r>
      <w:r>
        <w:rPr>
          <w:rFonts w:hint="eastAsia"/>
        </w:rPr>
        <w:fldChar w:fldCharType="separate"/>
      </w:r>
      <w:r>
        <w:rPr>
          <w:rFonts w:hint="default"/>
        </w:rPr>
        <w:t>３　施策の体系</w:t>
      </w:r>
      <w:r>
        <w:rPr>
          <w:rFonts w:hint="default"/>
        </w:rPr>
        <w:tab/>
      </w:r>
      <w:r>
        <w:rPr>
          <w:rFonts w:hint="eastAsia"/>
        </w:rPr>
        <w:fldChar w:fldCharType="end"/>
      </w:r>
      <w:r>
        <w:rPr>
          <w:rFonts w:hint="eastAsia"/>
        </w:rPr>
        <w:fldChar w:fldCharType="begin"/>
      </w:r>
      <w:r>
        <w:rPr>
          <w:rFonts w:hint="default"/>
        </w:rPr>
        <w:instrText xml:space="preserve"> PAGEREF _Toc221870447 \h </w:instrText>
      </w:r>
      <w:r>
        <w:rPr>
          <w:rFonts w:hint="eastAsia"/>
        </w:rPr>
        <w:fldChar w:fldCharType="separate"/>
      </w:r>
      <w:r>
        <w:rPr>
          <w:rFonts w:hint="eastAsia"/>
        </w:rPr>
        <w:fldChar w:fldCharType="begin"/>
      </w:r>
      <w:r>
        <w:rPr>
          <w:rFonts w:hint="eastAsia"/>
        </w:rPr>
        <w:instrText xml:space="preserve"> HYPERLINK  \l "_Toc221870447"</w:instrText>
      </w:r>
      <w:r>
        <w:rPr>
          <w:rFonts w:hint="eastAsia"/>
        </w:rPr>
        <w:fldChar w:fldCharType="separate"/>
      </w:r>
      <w:r>
        <w:rPr>
          <w:rFonts w:hint="default"/>
        </w:rPr>
        <w:t>51</w:t>
      </w:r>
      <w:r>
        <w:rPr>
          <w:rFonts w:hint="eastAsia"/>
        </w:rPr>
        <w:fldChar w:fldCharType="end"/>
      </w:r>
      <w:r>
        <w:rPr>
          <w:rFonts w:hint="eastAsia"/>
        </w:rPr>
        <w:fldChar w:fldCharType="end"/>
      </w:r>
    </w:p>
    <w:p>
      <w:pPr>
        <w:pStyle w:val="44"/>
        <w:tabs>
          <w:tab w:val="right" w:leader="dot" w:pos="9628"/>
        </w:tabs>
        <w:spacing w:before="108" w:beforeLines="0" w:beforeAutospacing="0"/>
        <w:rPr>
          <w:rFonts w:hint="default" w:asciiTheme="minorHAnsi" w:hAnsiTheme="minorHAnsi" w:eastAsiaTheme="minorEastAsia"/>
          <w:b w:val="0"/>
          <w:sz w:val="21"/>
        </w:rPr>
      </w:pPr>
      <w:r>
        <w:rPr>
          <w:rFonts w:hint="eastAsia"/>
        </w:rPr>
        <w:fldChar w:fldCharType="begin"/>
      </w:r>
      <w:r>
        <w:rPr>
          <w:rFonts w:hint="eastAsia"/>
        </w:rPr>
        <w:instrText xml:space="preserve"> HYPERLINK  \l "_Toc221870448"</w:instrText>
      </w:r>
      <w:r>
        <w:rPr>
          <w:rFonts w:hint="eastAsia"/>
        </w:rPr>
        <w:fldChar w:fldCharType="separate"/>
      </w:r>
      <w:r>
        <w:rPr>
          <w:rFonts w:hint="default"/>
        </w:rPr>
        <w:t>第４章　施策の展開</w:t>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"_Toc221870449"</w:instrText>
      </w:r>
      <w:r>
        <w:rPr>
          <w:rFonts w:hint="eastAsia"/>
        </w:rPr>
        <w:fldChar w:fldCharType="separate"/>
      </w:r>
      <w:r>
        <w:rPr>
          <w:rFonts w:hint="default"/>
        </w:rPr>
        <w:t>基本目標１　地域共生社会を支える基盤づくり</w:t>
      </w:r>
      <w:r>
        <w:rPr>
          <w:rFonts w:hint="default"/>
        </w:rPr>
        <w:tab/>
      </w:r>
      <w:r>
        <w:rPr>
          <w:rFonts w:hint="eastAsia"/>
        </w:rPr>
        <w:fldChar w:fldCharType="end"/>
      </w:r>
      <w:r>
        <w:rPr>
          <w:rFonts w:hint="eastAsia"/>
        </w:rPr>
        <w:fldChar w:fldCharType="begin"/>
      </w:r>
      <w:r>
        <w:rPr>
          <w:rFonts w:hint="default"/>
        </w:rPr>
        <w:instrText xml:space="preserve"> PAGEREF _Toc221870449 \h </w:instrText>
      </w:r>
      <w:r>
        <w:rPr>
          <w:rFonts w:hint="eastAsia"/>
        </w:rPr>
        <w:fldChar w:fldCharType="separate"/>
      </w:r>
      <w:r>
        <w:rPr>
          <w:rFonts w:hint="eastAsia"/>
        </w:rPr>
        <w:fldChar w:fldCharType="begin"/>
      </w:r>
      <w:r>
        <w:rPr>
          <w:rFonts w:hint="eastAsia"/>
        </w:rPr>
        <w:instrText xml:space="preserve"> HYPERLINK  \l "_Toc221870449"</w:instrText>
      </w:r>
      <w:r>
        <w:rPr>
          <w:rFonts w:hint="eastAsia"/>
        </w:rPr>
        <w:fldChar w:fldCharType="separate"/>
      </w:r>
      <w:r>
        <w:rPr>
          <w:rFonts w:hint="default"/>
        </w:rPr>
        <w:t>55</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"_Toc221870450"</w:instrText>
      </w:r>
      <w:r>
        <w:rPr>
          <w:rFonts w:hint="eastAsia"/>
        </w:rPr>
        <w:fldChar w:fldCharType="separate"/>
      </w:r>
      <w:r>
        <w:rPr>
          <w:rFonts w:hint="default"/>
        </w:rPr>
        <w:t>基本目標２　支えあい・見守りの地域づくり</w:t>
      </w:r>
      <w:r>
        <w:rPr>
          <w:rFonts w:hint="default"/>
        </w:rPr>
        <w:tab/>
      </w:r>
      <w:r>
        <w:rPr>
          <w:rFonts w:hint="eastAsia"/>
        </w:rPr>
        <w:fldChar w:fldCharType="end"/>
      </w:r>
      <w:r>
        <w:rPr>
          <w:rFonts w:hint="eastAsia"/>
        </w:rPr>
        <w:fldChar w:fldCharType="begin"/>
      </w:r>
      <w:r>
        <w:rPr>
          <w:rFonts w:hint="default"/>
        </w:rPr>
        <w:instrText xml:space="preserve"> PAGEREF _Toc221870450 \h </w:instrText>
      </w:r>
      <w:r>
        <w:rPr>
          <w:rFonts w:hint="eastAsia"/>
        </w:rPr>
        <w:fldChar w:fldCharType="separate"/>
      </w:r>
      <w:r>
        <w:rPr>
          <w:rFonts w:hint="eastAsia"/>
        </w:rPr>
        <w:fldChar w:fldCharType="begin"/>
      </w:r>
      <w:r>
        <w:rPr>
          <w:rFonts w:hint="eastAsia"/>
        </w:rPr>
        <w:instrText xml:space="preserve"> HYPERLINK  \l "_Toc221870450"</w:instrText>
      </w:r>
      <w:r>
        <w:rPr>
          <w:rFonts w:hint="eastAsia"/>
        </w:rPr>
        <w:fldChar w:fldCharType="separate"/>
      </w:r>
      <w:r>
        <w:rPr>
          <w:rFonts w:hint="default"/>
        </w:rPr>
        <w:t>63</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"_Toc221870451"</w:instrText>
      </w:r>
      <w:r>
        <w:rPr>
          <w:rFonts w:hint="eastAsia"/>
        </w:rPr>
        <w:fldChar w:fldCharType="separate"/>
      </w:r>
      <w:r>
        <w:rPr>
          <w:rFonts w:hint="default"/>
        </w:rPr>
        <w:t>基本目標３　地域で活躍できる担い手づくり</w:t>
      </w:r>
      <w:r>
        <w:rPr>
          <w:rFonts w:hint="default"/>
        </w:rPr>
        <w:tab/>
      </w:r>
      <w:r>
        <w:rPr>
          <w:rFonts w:hint="eastAsia"/>
        </w:rPr>
        <w:fldChar w:fldCharType="end"/>
      </w:r>
      <w:r>
        <w:rPr>
          <w:rFonts w:hint="eastAsia"/>
        </w:rPr>
        <w:fldChar w:fldCharType="begin"/>
      </w:r>
      <w:r>
        <w:rPr>
          <w:rFonts w:hint="default"/>
        </w:rPr>
        <w:instrText xml:space="preserve"> PAGEREF _Toc221870451 \h </w:instrText>
      </w:r>
      <w:r>
        <w:rPr>
          <w:rFonts w:hint="eastAsia"/>
        </w:rPr>
        <w:fldChar w:fldCharType="separate"/>
      </w:r>
      <w:r>
        <w:rPr>
          <w:rFonts w:hint="eastAsia"/>
        </w:rPr>
        <w:fldChar w:fldCharType="begin"/>
      </w:r>
      <w:r>
        <w:rPr>
          <w:rFonts w:hint="eastAsia"/>
        </w:rPr>
        <w:instrText xml:space="preserve"> HYPERLINK  \l "_Toc221870451"</w:instrText>
      </w:r>
      <w:r>
        <w:rPr>
          <w:rFonts w:hint="eastAsia"/>
        </w:rPr>
        <w:fldChar w:fldCharType="separate"/>
      </w:r>
      <w:r>
        <w:rPr>
          <w:rFonts w:hint="default"/>
        </w:rPr>
        <w:t>75</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"_Toc221870452"</w:instrText>
      </w:r>
      <w:r>
        <w:rPr>
          <w:rFonts w:hint="eastAsia"/>
        </w:rPr>
        <w:fldChar w:fldCharType="separate"/>
      </w:r>
      <w:r>
        <w:rPr>
          <w:rFonts w:hint="default"/>
        </w:rPr>
        <w:t>基本目標４　誰もが安心して暮らせる環境づくり</w:t>
      </w:r>
      <w:r>
        <w:rPr>
          <w:rFonts w:hint="default"/>
        </w:rPr>
        <w:tab/>
      </w:r>
      <w:r>
        <w:rPr>
          <w:rFonts w:hint="eastAsia"/>
        </w:rPr>
        <w:fldChar w:fldCharType="end"/>
      </w:r>
      <w:r>
        <w:rPr>
          <w:rFonts w:hint="eastAsia"/>
        </w:rPr>
        <w:fldChar w:fldCharType="begin"/>
      </w:r>
      <w:r>
        <w:rPr>
          <w:rFonts w:hint="default"/>
        </w:rPr>
        <w:instrText xml:space="preserve"> PAGEREF _Toc221870452 \h </w:instrText>
      </w:r>
      <w:r>
        <w:rPr>
          <w:rFonts w:hint="eastAsia"/>
        </w:rPr>
        <w:fldChar w:fldCharType="separate"/>
      </w:r>
      <w:r>
        <w:rPr>
          <w:rFonts w:hint="eastAsia"/>
        </w:rPr>
        <w:fldChar w:fldCharType="begin"/>
      </w:r>
      <w:r>
        <w:rPr>
          <w:rFonts w:hint="eastAsia"/>
        </w:rPr>
        <w:instrText xml:space="preserve"> HYPERLINK  \l "_Toc221870452"</w:instrText>
      </w:r>
      <w:r>
        <w:rPr>
          <w:rFonts w:hint="eastAsia"/>
        </w:rPr>
        <w:fldChar w:fldCharType="separate"/>
      </w:r>
      <w:r>
        <w:rPr>
          <w:rFonts w:hint="default"/>
        </w:rPr>
        <w:t>80</w:t>
      </w:r>
      <w:r>
        <w:rPr>
          <w:rFonts w:hint="eastAsia"/>
        </w:rPr>
        <w:fldChar w:fldCharType="end"/>
      </w:r>
      <w:r>
        <w:rPr>
          <w:rFonts w:hint="eastAsia"/>
        </w:rPr>
        <w:fldChar w:fldCharType="end"/>
      </w:r>
    </w:p>
    <w:p>
      <w:pPr>
        <w:pStyle w:val="44"/>
        <w:tabs>
          <w:tab w:val="right" w:leader="dot" w:pos="9628"/>
        </w:tabs>
        <w:spacing w:before="108" w:beforeLines="0" w:beforeAutospacing="0"/>
        <w:rPr>
          <w:rFonts w:hint="default" w:asciiTheme="minorHAnsi" w:hAnsiTheme="minorHAnsi" w:eastAsiaTheme="minorEastAsia"/>
          <w:b w:val="0"/>
          <w:sz w:val="21"/>
        </w:rPr>
      </w:pPr>
      <w:r>
        <w:rPr>
          <w:rFonts w:hint="eastAsia"/>
        </w:rPr>
        <w:fldChar w:fldCharType="begin"/>
      </w:r>
      <w:r>
        <w:rPr>
          <w:rFonts w:hint="eastAsia"/>
        </w:rPr>
        <w:instrText xml:space="preserve"> HYPERLINK  \l "_Toc221870453"</w:instrText>
      </w:r>
      <w:r>
        <w:rPr>
          <w:rFonts w:hint="eastAsia"/>
        </w:rPr>
        <w:fldChar w:fldCharType="separate"/>
      </w:r>
      <w:r>
        <w:rPr>
          <w:rFonts w:hint="default"/>
        </w:rPr>
        <w:t>第５章　計画の推進</w:t>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"_Toc221870454"</w:instrText>
      </w:r>
      <w:r>
        <w:rPr>
          <w:rFonts w:hint="eastAsia"/>
        </w:rPr>
        <w:fldChar w:fldCharType="separate"/>
      </w:r>
      <w:r>
        <w:rPr>
          <w:rFonts w:hint="default"/>
        </w:rPr>
        <w:t>１　計画の推進体制</w:t>
      </w:r>
      <w:r>
        <w:rPr>
          <w:rFonts w:hint="default"/>
        </w:rPr>
        <w:tab/>
      </w:r>
      <w:r>
        <w:rPr>
          <w:rFonts w:hint="eastAsia"/>
        </w:rPr>
        <w:fldChar w:fldCharType="end"/>
      </w:r>
      <w:r>
        <w:rPr>
          <w:rFonts w:hint="eastAsia"/>
        </w:rPr>
        <w:fldChar w:fldCharType="begin"/>
      </w:r>
      <w:r>
        <w:rPr>
          <w:rFonts w:hint="default"/>
        </w:rPr>
        <w:instrText xml:space="preserve"> PAGEREF _Toc221870454 \h </w:instrText>
      </w:r>
      <w:r>
        <w:rPr>
          <w:rFonts w:hint="eastAsia"/>
        </w:rPr>
        <w:fldChar w:fldCharType="separate"/>
      </w:r>
      <w:r>
        <w:rPr>
          <w:rFonts w:hint="eastAsia"/>
        </w:rPr>
        <w:fldChar w:fldCharType="begin"/>
      </w:r>
      <w:r>
        <w:rPr>
          <w:rFonts w:hint="eastAsia"/>
        </w:rPr>
        <w:instrText xml:space="preserve"> HYPERLINK  \l "_Toc221870454"</w:instrText>
      </w:r>
      <w:r>
        <w:rPr>
          <w:rFonts w:hint="eastAsia"/>
        </w:rPr>
        <w:fldChar w:fldCharType="separate"/>
      </w:r>
      <w:r>
        <w:rPr>
          <w:rFonts w:hint="default"/>
        </w:rPr>
        <w:t>89</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"_Toc221870455"</w:instrText>
      </w:r>
      <w:r>
        <w:rPr>
          <w:rFonts w:hint="eastAsia"/>
        </w:rPr>
        <w:fldChar w:fldCharType="separate"/>
      </w:r>
      <w:r>
        <w:rPr>
          <w:rFonts w:hint="default"/>
        </w:rPr>
        <w:t>２　計画の進行管理</w:t>
      </w:r>
      <w:r>
        <w:rPr>
          <w:rFonts w:hint="default"/>
        </w:rPr>
        <w:tab/>
      </w:r>
      <w:r>
        <w:rPr>
          <w:rFonts w:hint="eastAsia"/>
        </w:rPr>
        <w:fldChar w:fldCharType="end"/>
      </w:r>
      <w:r>
        <w:rPr>
          <w:rFonts w:hint="eastAsia"/>
        </w:rPr>
        <w:fldChar w:fldCharType="begin"/>
      </w:r>
      <w:r>
        <w:rPr>
          <w:rFonts w:hint="default"/>
        </w:rPr>
        <w:instrText xml:space="preserve"> PAGEREF _Toc221870455 \h </w:instrText>
      </w:r>
      <w:r>
        <w:rPr>
          <w:rFonts w:hint="eastAsia"/>
        </w:rPr>
        <w:fldChar w:fldCharType="separate"/>
      </w:r>
      <w:r>
        <w:rPr>
          <w:rFonts w:hint="eastAsia"/>
        </w:rPr>
        <w:fldChar w:fldCharType="begin"/>
      </w:r>
      <w:r>
        <w:rPr>
          <w:rFonts w:hint="eastAsia"/>
        </w:rPr>
        <w:instrText xml:space="preserve"> HYPERLINK  \l "_Toc221870455"</w:instrText>
      </w:r>
      <w:r>
        <w:rPr>
          <w:rFonts w:hint="eastAsia"/>
        </w:rPr>
        <w:fldChar w:fldCharType="separate"/>
      </w:r>
      <w:r>
        <w:rPr>
          <w:rFonts w:hint="default"/>
        </w:rPr>
        <w:t>90</w:t>
      </w:r>
      <w:r>
        <w:rPr>
          <w:rFonts w:hint="eastAsia"/>
        </w:rPr>
        <w:fldChar w:fldCharType="end"/>
      </w:r>
      <w:r>
        <w:rPr>
          <w:rFonts w:hint="eastAsia"/>
        </w:rPr>
        <w:fldChar w:fldCharType="end"/>
      </w:r>
    </w:p>
    <w:p>
      <w:pPr>
        <w:pStyle w:val="44"/>
        <w:tabs>
          <w:tab w:val="right" w:leader="dot" w:pos="9628"/>
        </w:tabs>
        <w:spacing w:before="108" w:beforeLines="0" w:beforeAutospacing="0"/>
        <w:rPr>
          <w:rFonts w:hint="default" w:asciiTheme="minorHAnsi" w:hAnsiTheme="minorHAnsi" w:eastAsiaTheme="minorEastAsia"/>
          <w:b w:val="0"/>
          <w:sz w:val="21"/>
        </w:rPr>
      </w:pPr>
      <w:r>
        <w:rPr>
          <w:rFonts w:hint="eastAsia"/>
        </w:rPr>
        <w:fldChar w:fldCharType="begin"/>
      </w:r>
      <w:r>
        <w:rPr>
          <w:rFonts w:hint="eastAsia"/>
        </w:rPr>
        <w:instrText xml:space="preserve"> HYPERLINK  \l "_Toc221870456"</w:instrText>
      </w:r>
      <w:r>
        <w:rPr>
          <w:rFonts w:hint="eastAsia"/>
        </w:rPr>
        <w:fldChar w:fldCharType="separate"/>
      </w:r>
      <w:r>
        <w:rPr>
          <w:rFonts w:hint="default"/>
        </w:rPr>
        <w:t>資料編</w:t>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"_Toc221870457"</w:instrText>
      </w:r>
      <w:r>
        <w:rPr>
          <w:rFonts w:hint="eastAsia"/>
        </w:rPr>
        <w:fldChar w:fldCharType="separate"/>
      </w:r>
      <w:r>
        <w:rPr>
          <w:rFonts w:hint="default"/>
        </w:rPr>
        <w:t>１　地域福祉に関するアンケート調査結果</w:t>
      </w:r>
      <w:r>
        <w:rPr>
          <w:rFonts w:hint="default"/>
        </w:rPr>
        <w:tab/>
      </w:r>
      <w:r>
        <w:rPr>
          <w:rFonts w:hint="eastAsia"/>
        </w:rPr>
        <w:fldChar w:fldCharType="end"/>
      </w:r>
      <w:r>
        <w:rPr>
          <w:rFonts w:hint="eastAsia"/>
        </w:rPr>
        <w:fldChar w:fldCharType="begin"/>
      </w:r>
      <w:r>
        <w:rPr>
          <w:rFonts w:hint="default"/>
        </w:rPr>
        <w:instrText xml:space="preserve"> PAGEREF _Toc221870457 \h </w:instrText>
      </w:r>
      <w:r>
        <w:rPr>
          <w:rFonts w:hint="eastAsia"/>
        </w:rPr>
        <w:fldChar w:fldCharType="separate"/>
      </w:r>
      <w:r>
        <w:rPr>
          <w:rFonts w:hint="eastAsia"/>
        </w:rPr>
        <w:fldChar w:fldCharType="begin"/>
      </w:r>
      <w:r>
        <w:rPr>
          <w:rFonts w:hint="eastAsia"/>
        </w:rPr>
        <w:instrText xml:space="preserve"> HYPERLINK  \l "_Toc221870457"</w:instrText>
      </w:r>
      <w:r>
        <w:rPr>
          <w:rFonts w:hint="eastAsia"/>
        </w:rPr>
        <w:fldChar w:fldCharType="separate"/>
      </w:r>
      <w:r>
        <w:rPr>
          <w:rFonts w:hint="default"/>
        </w:rPr>
        <w:t>93</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"_Toc221870458"</w:instrText>
      </w:r>
      <w:r>
        <w:rPr>
          <w:rFonts w:hint="eastAsia"/>
        </w:rPr>
        <w:fldChar w:fldCharType="separate"/>
      </w:r>
      <w:r>
        <w:rPr>
          <w:rFonts w:hint="default"/>
        </w:rPr>
        <w:t>２　寄居町地域福祉計画等策定委員会設置要綱</w:t>
      </w:r>
      <w:r>
        <w:rPr>
          <w:rFonts w:hint="default"/>
        </w:rPr>
        <w:tab/>
      </w:r>
      <w:r>
        <w:rPr>
          <w:rFonts w:hint="eastAsia"/>
        </w:rPr>
        <w:fldChar w:fldCharType="end"/>
      </w:r>
      <w:r>
        <w:rPr>
          <w:rFonts w:hint="eastAsia"/>
        </w:rPr>
        <w:fldChar w:fldCharType="begin"/>
      </w:r>
      <w:r>
        <w:rPr>
          <w:rFonts w:hint="default"/>
        </w:rPr>
        <w:instrText xml:space="preserve"> PAGEREF _Toc221870458 \h </w:instrText>
      </w:r>
      <w:r>
        <w:rPr>
          <w:rFonts w:hint="eastAsia"/>
        </w:rPr>
        <w:fldChar w:fldCharType="separate"/>
      </w:r>
      <w:r>
        <w:rPr>
          <w:rFonts w:hint="eastAsia"/>
        </w:rPr>
        <w:fldChar w:fldCharType="begin"/>
      </w:r>
      <w:r>
        <w:rPr>
          <w:rFonts w:hint="eastAsia"/>
        </w:rPr>
        <w:instrText xml:space="preserve"> HYPERLINK  \l "_Toc221870458"</w:instrText>
      </w:r>
      <w:r>
        <w:rPr>
          <w:rFonts w:hint="eastAsia"/>
        </w:rPr>
        <w:fldChar w:fldCharType="separate"/>
      </w:r>
      <w:r>
        <w:rPr>
          <w:rFonts w:hint="default"/>
        </w:rPr>
        <w:t>109</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"_Toc221870459"</w:instrText>
      </w:r>
      <w:r>
        <w:rPr>
          <w:rFonts w:hint="eastAsia"/>
        </w:rPr>
        <w:fldChar w:fldCharType="separate"/>
      </w:r>
      <w:r>
        <w:rPr>
          <w:rFonts w:hint="default"/>
        </w:rPr>
        <w:t>３　寄居町地域福祉計画等策定委員会委員名簿</w:t>
      </w:r>
      <w:r>
        <w:rPr>
          <w:rFonts w:hint="default"/>
        </w:rPr>
        <w:tab/>
      </w:r>
      <w:r>
        <w:rPr>
          <w:rFonts w:hint="eastAsia"/>
        </w:rPr>
        <w:fldChar w:fldCharType="end"/>
      </w:r>
      <w:r>
        <w:rPr>
          <w:rFonts w:hint="eastAsia"/>
        </w:rPr>
        <w:fldChar w:fldCharType="begin"/>
      </w:r>
      <w:r>
        <w:rPr>
          <w:rFonts w:hint="default"/>
        </w:rPr>
        <w:instrText xml:space="preserve"> PAGEREF _Toc221870459 \h </w:instrText>
      </w:r>
      <w:r>
        <w:rPr>
          <w:rFonts w:hint="eastAsia"/>
        </w:rPr>
        <w:fldChar w:fldCharType="separate"/>
      </w:r>
      <w:r>
        <w:rPr>
          <w:rFonts w:hint="eastAsia"/>
        </w:rPr>
        <w:fldChar w:fldCharType="begin"/>
      </w:r>
      <w:r>
        <w:rPr>
          <w:rFonts w:hint="eastAsia"/>
        </w:rPr>
        <w:instrText xml:space="preserve"> HYPERLINK  \l "_Toc221870459"</w:instrText>
      </w:r>
      <w:r>
        <w:rPr>
          <w:rFonts w:hint="eastAsia"/>
        </w:rPr>
        <w:fldChar w:fldCharType="separate"/>
      </w:r>
      <w:r>
        <w:rPr>
          <w:rFonts w:hint="default"/>
        </w:rPr>
        <w:t>110</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"_Toc221870460"</w:instrText>
      </w:r>
      <w:r>
        <w:rPr>
          <w:rFonts w:hint="eastAsia"/>
        </w:rPr>
        <w:fldChar w:fldCharType="separate"/>
      </w:r>
      <w:r>
        <w:rPr>
          <w:rFonts w:hint="default"/>
        </w:rPr>
        <w:t>４　寄居町地域福祉計画等策定庁内検討委員会設置要綱</w:t>
      </w:r>
      <w:r>
        <w:rPr>
          <w:rFonts w:hint="default"/>
        </w:rPr>
        <w:tab/>
      </w:r>
      <w:r>
        <w:rPr>
          <w:rFonts w:hint="eastAsia"/>
        </w:rPr>
        <w:fldChar w:fldCharType="end"/>
      </w:r>
      <w:r>
        <w:rPr>
          <w:rFonts w:hint="eastAsia"/>
        </w:rPr>
        <w:fldChar w:fldCharType="begin"/>
      </w:r>
      <w:r>
        <w:rPr>
          <w:rFonts w:hint="default"/>
        </w:rPr>
        <w:instrText xml:space="preserve"> PAGEREF _Toc221870460 \h </w:instrText>
      </w:r>
      <w:r>
        <w:rPr>
          <w:rFonts w:hint="eastAsia"/>
        </w:rPr>
        <w:fldChar w:fldCharType="separate"/>
      </w:r>
      <w:r>
        <w:rPr>
          <w:rFonts w:hint="eastAsia"/>
        </w:rPr>
        <w:fldChar w:fldCharType="begin"/>
      </w:r>
      <w:r>
        <w:rPr>
          <w:rFonts w:hint="eastAsia"/>
        </w:rPr>
        <w:instrText xml:space="preserve"> HYPERLINK  \l "_Toc221870460"</w:instrText>
      </w:r>
      <w:r>
        <w:rPr>
          <w:rFonts w:hint="eastAsia"/>
        </w:rPr>
        <w:fldChar w:fldCharType="separate"/>
      </w:r>
      <w:r>
        <w:rPr>
          <w:rFonts w:hint="default"/>
        </w:rPr>
        <w:t>111</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"_Toc221870461"</w:instrText>
      </w:r>
      <w:r>
        <w:rPr>
          <w:rFonts w:hint="eastAsia"/>
        </w:rPr>
        <w:fldChar w:fldCharType="separate"/>
      </w:r>
      <w:r>
        <w:rPr>
          <w:rFonts w:hint="default"/>
        </w:rPr>
        <w:t>５　寄居町地域福祉活動計画策定委員会設置要綱</w:t>
      </w:r>
      <w:r>
        <w:rPr>
          <w:rFonts w:hint="default"/>
        </w:rPr>
        <w:tab/>
      </w:r>
      <w:r>
        <w:rPr>
          <w:rFonts w:hint="eastAsia"/>
        </w:rPr>
        <w:fldChar w:fldCharType="end"/>
      </w:r>
      <w:r>
        <w:rPr>
          <w:rFonts w:hint="eastAsia"/>
        </w:rPr>
        <w:fldChar w:fldCharType="begin"/>
      </w:r>
      <w:r>
        <w:rPr>
          <w:rFonts w:hint="default"/>
        </w:rPr>
        <w:instrText xml:space="preserve"> PAGEREF _Toc221870461 \h </w:instrText>
      </w:r>
      <w:r>
        <w:rPr>
          <w:rFonts w:hint="eastAsia"/>
        </w:rPr>
        <w:fldChar w:fldCharType="separate"/>
      </w:r>
      <w:r>
        <w:rPr>
          <w:rFonts w:hint="eastAsia"/>
        </w:rPr>
        <w:fldChar w:fldCharType="begin"/>
      </w:r>
      <w:r>
        <w:rPr>
          <w:rFonts w:hint="eastAsia"/>
        </w:rPr>
        <w:instrText xml:space="preserve"> HYPERLINK  \l "_Toc221870461"</w:instrText>
      </w:r>
      <w:r>
        <w:rPr>
          <w:rFonts w:hint="eastAsia"/>
        </w:rPr>
        <w:fldChar w:fldCharType="separate"/>
      </w:r>
      <w:r>
        <w:rPr>
          <w:rFonts w:hint="default"/>
        </w:rPr>
        <w:t>113</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"_Toc221870462"</w:instrText>
      </w:r>
      <w:r>
        <w:rPr>
          <w:rFonts w:hint="eastAsia"/>
        </w:rPr>
        <w:fldChar w:fldCharType="separate"/>
      </w:r>
      <w:r>
        <w:rPr>
          <w:rFonts w:hint="default"/>
        </w:rPr>
        <w:t>６　寄居町地域福祉活動計画策定委員会委員名簿</w:t>
      </w:r>
      <w:r>
        <w:rPr>
          <w:rFonts w:hint="default"/>
        </w:rPr>
        <w:tab/>
      </w:r>
      <w:r>
        <w:rPr>
          <w:rFonts w:hint="eastAsia"/>
        </w:rPr>
        <w:fldChar w:fldCharType="end"/>
      </w:r>
      <w:r>
        <w:rPr>
          <w:rFonts w:hint="eastAsia"/>
        </w:rPr>
        <w:fldChar w:fldCharType="begin"/>
      </w:r>
      <w:r>
        <w:rPr>
          <w:rFonts w:hint="default"/>
        </w:rPr>
        <w:instrText xml:space="preserve"> PAGEREF _Toc221870462 \h </w:instrText>
      </w:r>
      <w:r>
        <w:rPr>
          <w:rFonts w:hint="eastAsia"/>
        </w:rPr>
        <w:fldChar w:fldCharType="separate"/>
      </w:r>
      <w:r>
        <w:rPr>
          <w:rFonts w:hint="eastAsia"/>
        </w:rPr>
        <w:fldChar w:fldCharType="begin"/>
      </w:r>
      <w:r>
        <w:rPr>
          <w:rFonts w:hint="eastAsia"/>
        </w:rPr>
        <w:instrText xml:space="preserve"> HYPERLINK  \l "_Toc221870462"</w:instrText>
      </w:r>
      <w:r>
        <w:rPr>
          <w:rFonts w:hint="eastAsia"/>
        </w:rPr>
        <w:fldChar w:fldCharType="separate"/>
      </w:r>
      <w:r>
        <w:rPr>
          <w:rFonts w:hint="default"/>
        </w:rPr>
        <w:t>114</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"_Toc221870463"</w:instrText>
      </w:r>
      <w:r>
        <w:rPr>
          <w:rFonts w:hint="eastAsia"/>
        </w:rPr>
        <w:fldChar w:fldCharType="separate"/>
      </w:r>
      <w:r>
        <w:rPr>
          <w:rFonts w:hint="default"/>
        </w:rPr>
        <w:t>７　計画策定の経過</w:t>
      </w:r>
      <w:r>
        <w:rPr>
          <w:rFonts w:hint="default"/>
        </w:rPr>
        <w:tab/>
      </w:r>
      <w:r>
        <w:rPr>
          <w:rFonts w:hint="eastAsia"/>
        </w:rPr>
        <w:fldChar w:fldCharType="end"/>
      </w:r>
      <w:r>
        <w:rPr>
          <w:rFonts w:hint="eastAsia"/>
        </w:rPr>
        <w:fldChar w:fldCharType="begin"/>
      </w:r>
      <w:r>
        <w:rPr>
          <w:rFonts w:hint="default"/>
        </w:rPr>
        <w:instrText xml:space="preserve"> PAGEREF _Toc221870463 \h </w:instrText>
      </w:r>
      <w:r>
        <w:rPr>
          <w:rFonts w:hint="eastAsia"/>
        </w:rPr>
        <w:fldChar w:fldCharType="separate"/>
      </w:r>
      <w:r>
        <w:rPr>
          <w:rFonts w:hint="eastAsia"/>
        </w:rPr>
        <w:fldChar w:fldCharType="begin"/>
      </w:r>
      <w:r>
        <w:rPr>
          <w:rFonts w:hint="eastAsia"/>
        </w:rPr>
        <w:instrText xml:space="preserve"> HYPERLINK  \l "_Toc221870463"</w:instrText>
      </w:r>
      <w:r>
        <w:rPr>
          <w:rFonts w:hint="eastAsia"/>
        </w:rPr>
        <w:fldChar w:fldCharType="separate"/>
      </w:r>
      <w:r>
        <w:rPr>
          <w:rFonts w:hint="default"/>
        </w:rPr>
        <w:t>115</w:t>
      </w:r>
      <w:r>
        <w:rPr>
          <w:rFonts w:hint="eastAsia"/>
        </w:rPr>
        <w:fldChar w:fldCharType="end"/>
      </w:r>
      <w:r>
        <w:rPr>
          <w:rFonts w:hint="eastAsia"/>
        </w:rPr>
        <w:fldChar w:fldCharType="end"/>
      </w:r>
    </w:p>
    <w:p>
      <w:pPr>
        <w:pStyle w:val="45"/>
        <w:tabs>
          <w:tab w:val="right" w:leader="dot" w:pos="9628"/>
        </w:tabs>
        <w:rPr>
          <w:rFonts w:hint="default" w:asciiTheme="minorHAnsi" w:hAnsiTheme="minorHAnsi" w:eastAsiaTheme="minorEastAsia"/>
        </w:rPr>
      </w:pPr>
      <w:r>
        <w:rPr>
          <w:rFonts w:hint="eastAsia"/>
        </w:rPr>
        <w:fldChar w:fldCharType="begin"/>
      </w:r>
      <w:r>
        <w:rPr>
          <w:rFonts w:hint="eastAsia"/>
        </w:rPr>
        <w:instrText xml:space="preserve"> HYPERLINK  \l "_Toc221870464"</w:instrText>
      </w:r>
      <w:r>
        <w:rPr>
          <w:rFonts w:hint="eastAsia"/>
        </w:rPr>
        <w:fldChar w:fldCharType="separate"/>
      </w:r>
      <w:r>
        <w:rPr>
          <w:rFonts w:hint="default"/>
        </w:rPr>
        <w:t>８　用語解説</w:t>
      </w:r>
      <w:r>
        <w:rPr>
          <w:rFonts w:hint="default"/>
        </w:rPr>
        <w:tab/>
      </w:r>
      <w:r>
        <w:rPr>
          <w:rFonts w:hint="eastAsia"/>
        </w:rPr>
        <w:fldChar w:fldCharType="end"/>
      </w:r>
      <w:r>
        <w:rPr>
          <w:rFonts w:hint="eastAsia"/>
        </w:rPr>
        <w:fldChar w:fldCharType="begin"/>
      </w:r>
      <w:r>
        <w:rPr>
          <w:rFonts w:hint="default"/>
        </w:rPr>
        <w:instrText xml:space="preserve"> PAGEREF _Toc221870464 \h </w:instrText>
      </w:r>
      <w:r>
        <w:rPr>
          <w:rFonts w:hint="eastAsia"/>
        </w:rPr>
        <w:fldChar w:fldCharType="separate"/>
      </w:r>
      <w:r>
        <w:rPr>
          <w:rFonts w:hint="eastAsia"/>
        </w:rPr>
        <w:fldChar w:fldCharType="begin"/>
      </w:r>
      <w:r>
        <w:rPr>
          <w:rFonts w:hint="eastAsia"/>
        </w:rPr>
        <w:instrText xml:space="preserve"> HYPERLINK  \l "_Toc221870464"</w:instrText>
      </w:r>
      <w:r>
        <w:rPr>
          <w:rFonts w:hint="eastAsia"/>
        </w:rPr>
        <w:fldChar w:fldCharType="separate"/>
      </w:r>
      <w:r>
        <w:rPr>
          <w:rFonts w:hint="default"/>
        </w:rPr>
        <w:t>116</w:t>
      </w:r>
      <w:r>
        <w:rPr>
          <w:rFonts w:hint="eastAsia"/>
        </w:rPr>
        <w:fldChar w:fldCharType="end"/>
      </w:r>
      <w:r>
        <w:rPr>
          <w:rFonts w:hint="eastAsia"/>
        </w:rPr>
        <w:fldChar w:fldCharType="end"/>
      </w:r>
    </w:p>
    <w:p>
      <w:pPr>
        <w:pStyle w:val="15"/>
        <w:spacing w:before="180" w:beforeLines="0" w:beforeAutospacing="0" w:after="180" w:afterLines="0" w:afterAutospacing="0"/>
        <w:ind w:left="210" w:firstLine="220"/>
        <w:rPr>
          <w:rFonts w:hint="default"/>
        </w:rPr>
      </w:pPr>
      <w:r>
        <w:rPr>
          <w:rFonts w:hint="default"/>
          <w:b w:val="0"/>
          <w:color w:val="000000" w:themeColor="text1"/>
          <w:sz w:val="22"/>
        </w:rPr>
        <w:fldChar w:fldCharType="end"/>
      </w:r>
    </w:p>
    <w:p>
      <w:pPr>
        <w:pStyle w:val="0"/>
        <w:widowControl w:val="1"/>
        <w:jc w:val="left"/>
        <w:rPr>
          <w:rFonts w:hint="default"/>
          <w:color w:val="000000" w:themeColor="text1"/>
        </w:rPr>
      </w:pPr>
      <w:r>
        <w:rPr>
          <w:rFonts w:hint="default"/>
          <w:color w:val="000000" w:themeColor="text1"/>
        </w:rPr>
        <w:br w:type="page"/>
      </w:r>
    </w:p>
    <w:p>
      <w:pPr>
        <w:pStyle w:val="15"/>
        <w:spacing w:before="180" w:beforeLines="0" w:beforeAutospacing="0" w:after="180" w:afterLines="0" w:afterAutospacing="0"/>
        <w:ind w:left="210" w:firstLine="210"/>
        <w:rPr>
          <w:rFonts w:hint="default"/>
        </w:rPr>
      </w:pPr>
    </w:p>
    <w:p>
      <w:pPr>
        <w:pStyle w:val="15"/>
        <w:spacing w:before="180" w:beforeLines="0" w:beforeAutospacing="0" w:after="180" w:afterLines="0" w:afterAutospacing="0"/>
        <w:ind w:left="210" w:firstLine="210"/>
        <w:rPr>
          <w:rFonts w:hint="default"/>
        </w:rPr>
      </w:pPr>
    </w:p>
    <w:p>
      <w:pPr>
        <w:pStyle w:val="15"/>
        <w:spacing w:before="180" w:beforeLines="0" w:beforeAutospacing="0" w:after="180" w:afterLines="0" w:afterAutospacing="0"/>
        <w:ind w:left="210" w:firstLine="210"/>
        <w:rPr>
          <w:rFonts w:hint="default"/>
        </w:rPr>
      </w:pPr>
    </w:p>
    <w:p>
      <w:pPr>
        <w:rPr>
          <w:rFonts w:hint="default"/>
        </w:rPr>
        <w:sectPr>
          <w:pgSz w:w="11906" w:h="16838"/>
          <w:pgMar w:top="851" w:right="1134" w:bottom="851" w:left="1134" w:header="851" w:footer="992" w:gutter="0"/>
          <w:cols w:space="720"/>
          <w:textDirection w:val="lrTb"/>
          <w:docGrid w:type="lines" w:linePitch="360"/>
        </w:sect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1"/>
        <w:rPr>
          <w:rFonts w:hint="default"/>
        </w:rPr>
      </w:pPr>
      <w:bookmarkStart w:id="2" w:name="_Toc221870432"/>
      <w:r>
        <w:rPr>
          <w:rFonts w:hint="eastAsia"/>
        </w:rPr>
        <w:t>第</w:t>
      </w:r>
      <w:r>
        <w:rPr>
          <w:rFonts w:hint="eastAsia"/>
          <w:sz w:val="96"/>
        </w:rPr>
        <w:t>１</w:t>
      </w:r>
      <w:r>
        <w:rPr>
          <w:rFonts w:hint="eastAsia"/>
        </w:rPr>
        <w:t>章　計画策定にあたって</w:t>
      </w:r>
      <w:bookmarkEnd w:id="2"/>
    </w:p>
    <w:p>
      <w:pPr>
        <w:pStyle w:val="15"/>
        <w:spacing w:before="180" w:beforeLines="0" w:beforeAutospacing="0"/>
        <w:ind w:left="210" w:firstLine="210"/>
        <w:rPr>
          <w:rFonts w:hint="default"/>
        </w:rPr>
      </w:pPr>
    </w:p>
    <w:p>
      <w:pPr>
        <w:pStyle w:val="0"/>
        <w:widowControl w:val="1"/>
        <w:jc w:val="left"/>
        <w:rPr>
          <w:rFonts w:hint="default"/>
          <w:color w:val="000000" w:themeColor="text1"/>
        </w:rPr>
      </w:pPr>
      <w:r>
        <w:rPr>
          <w:rFonts w:hint="default"/>
          <w:color w:val="000000" w:themeColor="text1"/>
        </w:rPr>
        <w:br w:type="page"/>
      </w:r>
    </w:p>
    <w:p>
      <w:pPr>
        <w:pStyle w:val="15"/>
        <w:spacing w:before="180" w:beforeLines="0" w:beforeAutospacing="0"/>
        <w:ind w:left="0" w:leftChars="0" w:firstLine="0" w:firstLineChars="0"/>
        <w:rPr>
          <w:rFonts w:hint="default"/>
        </w:rPr>
      </w:pPr>
    </w:p>
    <w:p>
      <w:pPr>
        <w:pStyle w:val="15"/>
        <w:spacing w:before="180" w:beforeLines="0" w:beforeAutospacing="0"/>
        <w:ind w:left="0" w:leftChars="0" w:firstLine="0" w:firstLineChars="0"/>
        <w:rPr>
          <w:rFonts w:hint="default"/>
        </w:rPr>
      </w:pPr>
    </w:p>
    <w:p>
      <w:pPr>
        <w:rPr>
          <w:rFonts w:hint="default"/>
        </w:rPr>
        <w:sectPr>
          <w:footerReference r:id="rId7" w:type="default"/>
          <w:pgSz w:w="11906" w:h="16838"/>
          <w:pgMar w:top="851" w:right="1134" w:bottom="851" w:left="1134" w:header="850" w:footer="567" w:gutter="0"/>
          <w:pgNumType w:start="1"/>
          <w:cols w:space="720"/>
          <w:textDirection w:val="lrTb"/>
          <w:docGrid w:type="lines" w:linePitch="360"/>
        </w:sectPr>
      </w:pPr>
    </w:p>
    <w:p>
      <w:pPr>
        <w:pStyle w:val="2"/>
        <w:rPr>
          <w:rFonts w:hint="default"/>
        </w:rPr>
      </w:pPr>
      <w:bookmarkStart w:id="3" w:name="_Toc208414220"/>
      <w:bookmarkStart w:id="4" w:name="_Toc221870433"/>
      <w:r>
        <w:rPr>
          <w:rFonts w:hint="eastAsia"/>
        </w:rPr>
        <w:t>１　計画策定の背景と趣旨</w:t>
      </w:r>
      <w:bookmarkEnd w:id="3"/>
      <w:bookmarkEnd w:id="4"/>
    </w:p>
    <w:p>
      <w:pPr>
        <w:pStyle w:val="51"/>
        <w:spacing w:before="180" w:beforeLines="50" w:beforeAutospacing="0"/>
        <w:ind w:left="0" w:leftChars="0" w:firstLine="210"/>
        <w:rPr>
          <w:rFonts w:hint="default"/>
          <w:color w:val="000000" w:themeColor="text1"/>
        </w:rPr>
      </w:pPr>
      <w:r>
        <w:rPr>
          <w:rFonts w:hint="eastAsia"/>
          <w:color w:val="000000" w:themeColor="text1"/>
        </w:rPr>
        <w:t>近年、少子高齢化や単身世帯の増加、就労の不安定化などが進行し、自助のみで日常生活を営むことが困難な方が増えています。これに伴い、暮らしの支援ニーズは複雑化・多様化し、地域での支援体制の重要性が一層高まっています。一方で、地域のつながりの希薄化、支援の担い手の高齢化・減少といった課題も顕在化しており、孤立や虐待、</w:t>
      </w:r>
      <w:r>
        <w:rPr>
          <w:rFonts w:hint="default"/>
          <w:color w:val="000000" w:themeColor="text1"/>
        </w:rPr>
        <w:t>8050</w:t>
      </w:r>
      <w:r>
        <w:rPr>
          <w:rFonts w:hint="default"/>
          <w:color w:val="000000" w:themeColor="text1"/>
        </w:rPr>
        <w:t>問題、ダブルケア、ワーキングプアなど、複雑で見えにくい課題が深刻化しています。これらの「生きづらさ」に福祉が十分に関われない状況が、さらなる悪循環を生み出すことも懸念されています。</w:t>
      </w:r>
    </w:p>
    <w:p>
      <w:pPr>
        <w:pStyle w:val="51"/>
        <w:ind w:left="0" w:leftChars="0" w:firstLine="210"/>
        <w:rPr>
          <w:rFonts w:hint="default"/>
          <w:color w:val="000000" w:themeColor="text1"/>
        </w:rPr>
      </w:pPr>
      <w:r>
        <w:rPr>
          <w:rFonts w:hint="eastAsia"/>
          <w:color w:val="000000" w:themeColor="text1"/>
        </w:rPr>
        <w:t>こうした課題に対しては、地域での早期発見・早期支援、専門機関や多職種との連携、地域活動との協働による包括的な支援体制の構築が不可欠です。同時に、ＮＰＯ</w:t>
      </w:r>
      <w:r>
        <w:rPr>
          <w:rFonts w:hint="default"/>
          <w:color w:val="000000" w:themeColor="text1"/>
        </w:rPr>
        <w:t>やソーシャルビジネス、クラウドファンディング等の新しい担い手・支え手の広がりを福祉に取り込む視点も重要となっています。</w:t>
      </w:r>
    </w:p>
    <w:p>
      <w:pPr>
        <w:pStyle w:val="51"/>
        <w:ind w:left="0" w:leftChars="0" w:firstLine="210"/>
        <w:rPr>
          <w:rFonts w:hint="default"/>
          <w:color w:val="000000" w:themeColor="text1"/>
        </w:rPr>
      </w:pPr>
      <w:r>
        <w:rPr>
          <w:rFonts w:hint="eastAsia"/>
          <w:color w:val="000000" w:themeColor="text1"/>
        </w:rPr>
        <w:t>令和７</w:t>
      </w:r>
      <w:r>
        <w:rPr>
          <w:rFonts w:hint="default"/>
          <w:color w:val="000000" w:themeColor="text1"/>
        </w:rPr>
        <w:t>（</w:t>
      </w:r>
      <w:r>
        <w:rPr>
          <w:rFonts w:hint="default"/>
          <w:color w:val="000000" w:themeColor="text1"/>
        </w:rPr>
        <w:t>2025</w:t>
      </w:r>
      <w:r>
        <w:rPr>
          <w:rFonts w:hint="default"/>
          <w:color w:val="000000" w:themeColor="text1"/>
        </w:rPr>
        <w:t>）年には</w:t>
      </w:r>
      <w:r>
        <w:rPr>
          <w:rFonts w:hint="default"/>
          <w:color w:val="000000" w:themeColor="text1"/>
        </w:rPr>
        <w:t>65</w:t>
      </w:r>
      <w:r>
        <w:rPr>
          <w:rFonts w:hint="default"/>
          <w:color w:val="000000" w:themeColor="text1"/>
        </w:rPr>
        <w:t>歳以上の人口が国民の</w:t>
      </w:r>
      <w:r>
        <w:rPr>
          <w:rFonts w:hint="eastAsia"/>
          <w:color w:val="000000" w:themeColor="text1"/>
        </w:rPr>
        <w:t>３</w:t>
      </w:r>
      <w:r>
        <w:rPr>
          <w:rFonts w:hint="default"/>
          <w:color w:val="000000" w:themeColor="text1"/>
        </w:rPr>
        <w:t>人に</w:t>
      </w:r>
      <w:r>
        <w:rPr>
          <w:rFonts w:hint="eastAsia"/>
          <w:color w:val="000000" w:themeColor="text1"/>
        </w:rPr>
        <w:t>１</w:t>
      </w:r>
      <w:r>
        <w:rPr>
          <w:rFonts w:hint="default"/>
          <w:color w:val="000000" w:themeColor="text1"/>
        </w:rPr>
        <w:t>人となり、令和</w:t>
      </w:r>
      <w:r>
        <w:rPr>
          <w:rFonts w:hint="default"/>
          <w:color w:val="000000" w:themeColor="text1"/>
        </w:rPr>
        <w:t>22</w:t>
      </w:r>
      <w:r>
        <w:rPr>
          <w:rFonts w:hint="default"/>
          <w:color w:val="000000" w:themeColor="text1"/>
        </w:rPr>
        <w:t>（</w:t>
      </w:r>
      <w:r>
        <w:rPr>
          <w:rFonts w:hint="default"/>
          <w:color w:val="000000" w:themeColor="text1"/>
        </w:rPr>
        <w:t>2040</w:t>
      </w:r>
      <w:r>
        <w:rPr>
          <w:rFonts w:hint="default"/>
          <w:color w:val="000000" w:themeColor="text1"/>
        </w:rPr>
        <w:t>）年には</w:t>
      </w:r>
      <w:r>
        <w:rPr>
          <w:rFonts w:hint="eastAsia"/>
          <w:color w:val="000000" w:themeColor="text1"/>
        </w:rPr>
        <w:t>1.5</w:t>
      </w:r>
      <w:r>
        <w:rPr>
          <w:rFonts w:hint="default"/>
          <w:color w:val="000000" w:themeColor="text1"/>
        </w:rPr>
        <w:t>人の現役世代が</w:t>
      </w:r>
      <w:r>
        <w:rPr>
          <w:rFonts w:hint="eastAsia"/>
          <w:color w:val="000000" w:themeColor="text1"/>
        </w:rPr>
        <w:t>１</w:t>
      </w:r>
      <w:r>
        <w:rPr>
          <w:rFonts w:hint="default"/>
          <w:color w:val="000000" w:themeColor="text1"/>
        </w:rPr>
        <w:t>人の高齢者を支える社会の到来が見込まれています。こうした社会構造の変化に対応するためには、現行の福祉の持続可能性を確保しつつ、民間資源や地域力を活かした多様な支援体制へと移行することが求められています。</w:t>
      </w:r>
    </w:p>
    <w:p>
      <w:pPr>
        <w:pStyle w:val="51"/>
        <w:ind w:left="0" w:leftChars="0" w:firstLine="210"/>
        <w:rPr>
          <w:rFonts w:hint="default"/>
          <w:color w:val="000000" w:themeColor="text1"/>
        </w:rPr>
      </w:pPr>
      <w:r>
        <w:rPr>
          <w:rFonts w:hint="eastAsia"/>
          <w:color w:val="000000" w:themeColor="text1"/>
        </w:rPr>
        <w:t>このような背景を踏まえ、国では「地域共生社会」の実現に向けた社会福祉法の改正を行い、地域福祉の再構築が各地で進められています。寄居町（以下、「本町」という。）においても、少子高齢化や人口減少、価値観の多様化といった地域課題に対応するため、自助・互助・共助・公助のより適切な組み合わせ、公・共・私の役割や関係性の見直しが必要とされています。</w:t>
      </w:r>
    </w:p>
    <w:p>
      <w:pPr>
        <w:pStyle w:val="51"/>
        <w:ind w:left="0" w:leftChars="0" w:firstLine="210"/>
        <w:rPr>
          <w:rFonts w:hint="default"/>
          <w:color w:val="000000" w:themeColor="text1"/>
        </w:rPr>
      </w:pPr>
      <w:r>
        <w:rPr>
          <w:rFonts w:hint="eastAsia"/>
          <w:color w:val="000000" w:themeColor="text1"/>
        </w:rPr>
        <w:t>本町では、平成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）年度から第１期地域福祉計画</w:t>
      </w:r>
      <w:r>
        <w:rPr>
          <w:rFonts w:hint="eastAsia"/>
          <w:color w:val="000000" w:themeColor="text1"/>
        </w:rPr>
        <w:t>、</w:t>
      </w:r>
      <w:r>
        <w:rPr>
          <w:rFonts w:hint="default"/>
          <w:color w:val="000000" w:themeColor="text1"/>
        </w:rPr>
        <w:t>地域福祉活動計画をスタートさせ、「みんなで支える　共に生きるまちづくり」を基本理念に、町民・関係機関・団体等とともに地域福祉の推進に取り組んできました。令和３（</w:t>
      </w:r>
      <w:r>
        <w:rPr>
          <w:rFonts w:hint="default"/>
          <w:color w:val="000000" w:themeColor="text1"/>
        </w:rPr>
        <w:t>2021</w:t>
      </w:r>
      <w:r>
        <w:rPr>
          <w:rFonts w:hint="default"/>
          <w:color w:val="000000" w:themeColor="text1"/>
        </w:rPr>
        <w:t>）年度からは第２期計画として、町の将来動向や社会的な課題の変化を踏まえ、地域における支えあいの仕組みづくりを進めてきました。また、地域共生社会の構築に向けて、地域一体となった取組がますます重要となることから、第２期地域福祉計画は、寄居町社会福祉協議会の地域福祉活動計画と一体的に策定</w:t>
      </w:r>
      <w:r>
        <w:rPr>
          <w:rFonts w:hint="eastAsia"/>
          <w:color w:val="000000" w:themeColor="text1"/>
        </w:rPr>
        <w:t>しました。</w:t>
      </w:r>
    </w:p>
    <w:p>
      <w:pPr>
        <w:pStyle w:val="51"/>
        <w:ind w:left="0" w:leftChars="0" w:firstLine="210"/>
        <w:rPr>
          <w:rFonts w:hint="default"/>
          <w:color w:val="000000" w:themeColor="text1"/>
        </w:rPr>
      </w:pPr>
      <w:r>
        <w:rPr>
          <w:rFonts w:hint="eastAsia"/>
          <w:color w:val="000000" w:themeColor="text1"/>
        </w:rPr>
        <w:t>その第２期計画の計画期間が令和７</w:t>
      </w:r>
      <w:r>
        <w:rPr>
          <w:rFonts w:hint="default"/>
          <w:color w:val="000000" w:themeColor="text1"/>
        </w:rPr>
        <w:t>(2025)</w:t>
      </w:r>
      <w:r>
        <w:rPr>
          <w:rFonts w:hint="default"/>
          <w:color w:val="000000" w:themeColor="text1"/>
        </w:rPr>
        <w:t>年度に終了することから、これまでの取組の成果と課題を踏まえつつ、地域共生社会の実現に向けた取組をさらに発展・推進するために、町民や関係機関、団体等が一体となって地域福祉を進めるための総合的な指針として、関連する制度や取組との連携を図りながら、誰もが住み慣れた地域で安心して自分らしく暮らし続けられるまちの実現を目指した第３期寄居町地域福祉計画・地域福祉活動計画（以下、「本計画」という。）を策定します。</w:t>
      </w:r>
    </w:p>
    <w:p>
      <w:pPr>
        <w:pStyle w:val="51"/>
        <w:ind w:left="210" w:firstLine="210"/>
        <w:rPr>
          <w:rFonts w:hint="default"/>
          <w:color w:val="000000" w:themeColor="text1"/>
        </w:rPr>
      </w:pPr>
      <w:r>
        <w:rPr>
          <w:rFonts w:hint="default"/>
          <w:color w:val="000000" w:themeColor="text1"/>
        </w:rPr>
        <w:br w:type="page"/>
      </w:r>
    </w:p>
    <w:p>
      <w:pPr>
        <w:pStyle w:val="2"/>
        <w:rPr>
          <w:rFonts w:hint="default"/>
        </w:rPr>
      </w:pPr>
      <w:bookmarkStart w:id="5" w:name="_Toc208414221"/>
      <w:bookmarkStart w:id="6" w:name="_Toc221870434"/>
      <w:r>
        <w:rPr>
          <w:rFonts w:hint="eastAsia"/>
        </w:rPr>
        <w:t>２　地域福祉をめぐる社会動向</w:t>
      </w:r>
      <w:bookmarkEnd w:id="5"/>
      <w:bookmarkEnd w:id="6"/>
    </w:p>
    <w:p>
      <w:pPr>
        <w:pStyle w:val="3"/>
        <w:spacing w:before="180" w:beforeLines="50" w:beforeAutospacing="0" w:after="0" w:afterLines="0" w:afterAutospacing="0"/>
        <w:rPr>
          <w:rFonts w:hint="default"/>
          <w:b w:val="0"/>
        </w:rPr>
      </w:pPr>
      <w:r>
        <w:rPr>
          <w:rFonts w:hint="eastAsia"/>
        </w:rPr>
        <w:t>（１</w:t>
      </w:r>
      <w:r>
        <w:rPr>
          <w:rFonts w:hint="default"/>
        </w:rPr>
        <w:t>）地域福祉を取り巻く社会的動向と制度改革</w:t>
      </w:r>
    </w:p>
    <w:p>
      <w:pPr>
        <w:pStyle w:val="51"/>
        <w:spacing w:before="180" w:beforeLines="50" w:beforeAutospacing="0"/>
        <w:ind w:left="210" w:firstLine="210"/>
        <w:rPr>
          <w:rFonts w:hint="default"/>
          <w:color w:val="000000" w:themeColor="text1"/>
        </w:rPr>
      </w:pPr>
      <w:r>
        <w:rPr>
          <w:rFonts w:hint="eastAsia"/>
          <w:color w:val="000000" w:themeColor="text1"/>
        </w:rPr>
        <w:t>近年、少子高齢化の進行、単身世帯や非正規就労者の増加、核家族化やライフスタイルの多様化を背景に、家庭や地域における支えあいの基盤が弱まりつつあります。その結果、地域のつながりの希薄化が進み、孤立、虐待、ひきこもり、生活困窮といった課題が深刻化しています。</w:t>
      </w:r>
    </w:p>
    <w:p>
      <w:pPr>
        <w:pStyle w:val="51"/>
        <w:ind w:left="210" w:firstLine="210"/>
        <w:rPr>
          <w:rFonts w:hint="default"/>
          <w:color w:val="000000" w:themeColor="text1"/>
        </w:rPr>
      </w:pPr>
      <w:r>
        <w:rPr>
          <w:rFonts w:hint="eastAsia"/>
          <w:color w:val="000000" w:themeColor="text1"/>
        </w:rPr>
        <w:t>介護、障害、子育て、生活困窮などの課題は複雑に絡み合い、たとえば「</w:t>
      </w:r>
      <w:r>
        <w:rPr>
          <w:rFonts w:hint="default"/>
          <w:color w:val="000000" w:themeColor="text1"/>
        </w:rPr>
        <w:t>8050</w:t>
      </w:r>
      <w:r>
        <w:rPr>
          <w:rFonts w:hint="default"/>
          <w:color w:val="000000" w:themeColor="text1"/>
        </w:rPr>
        <w:t>問題」や「ダブルケア」、「ヤングケアラー」のように、一つの制度や分野では対応しきれない事例も増加しています。これらの背景から、従来の対象者別・制度別の支援では限界があり、地域の中での包括的な支援体制の構築が求められています。</w:t>
      </w:r>
    </w:p>
    <w:p>
      <w:pPr>
        <w:pStyle w:val="51"/>
        <w:ind w:left="210" w:firstLine="210"/>
        <w:rPr>
          <w:rFonts w:hint="default"/>
          <w:color w:val="000000" w:themeColor="text1"/>
        </w:rPr>
      </w:pPr>
      <w:r>
        <w:rPr>
          <w:rFonts w:hint="eastAsia"/>
          <w:color w:val="000000" w:themeColor="text1"/>
        </w:rPr>
        <w:t>このような課題に対応するため、国では平成</w:t>
      </w:r>
      <w:r>
        <w:rPr>
          <w:rFonts w:hint="default"/>
          <w:color w:val="000000" w:themeColor="text1"/>
        </w:rPr>
        <w:t>25</w:t>
      </w:r>
      <w:r>
        <w:rPr>
          <w:rFonts w:hint="default"/>
          <w:color w:val="000000" w:themeColor="text1"/>
        </w:rPr>
        <w:t>（</w:t>
      </w:r>
      <w:r>
        <w:rPr>
          <w:rFonts w:hint="default"/>
          <w:color w:val="000000" w:themeColor="text1"/>
        </w:rPr>
        <w:t>2013</w:t>
      </w:r>
      <w:r>
        <w:rPr>
          <w:rFonts w:hint="default"/>
          <w:color w:val="000000" w:themeColor="text1"/>
        </w:rPr>
        <w:t>）年の「社会保障制度改革国民会議報告書」以降、地域における多世代・多分野の支えあいを基盤とした全世代型社会保障への転換を打ち出しました。平成</w:t>
      </w:r>
      <w:r>
        <w:rPr>
          <w:rFonts w:hint="default"/>
          <w:color w:val="000000" w:themeColor="text1"/>
        </w:rPr>
        <w:t>27</w:t>
      </w:r>
      <w:r>
        <w:rPr>
          <w:rFonts w:hint="default"/>
          <w:color w:val="000000" w:themeColor="text1"/>
        </w:rPr>
        <w:t>（</w:t>
      </w:r>
      <w:r>
        <w:rPr>
          <w:rFonts w:hint="default"/>
          <w:color w:val="000000" w:themeColor="text1"/>
        </w:rPr>
        <w:t>2015</w:t>
      </w:r>
      <w:r>
        <w:rPr>
          <w:rFonts w:hint="default"/>
          <w:color w:val="000000" w:themeColor="text1"/>
        </w:rPr>
        <w:t>）年の「福祉の提供ビジョン」、平成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）年の社会福祉法改正、そして「我が事・丸ごと」地域共生社会実現本部の設置などを通じ、包括的かつ参加型の福祉支援体制の構築が国の政策として進められています。</w:t>
      </w:r>
    </w:p>
    <w:p>
      <w:pPr>
        <w:pStyle w:val="51"/>
        <w:ind w:left="210" w:firstLine="210"/>
        <w:rPr>
          <w:rFonts w:hint="default"/>
          <w:color w:val="000000" w:themeColor="text1"/>
        </w:rPr>
      </w:pPr>
      <w:r>
        <w:rPr>
          <w:rFonts w:hint="eastAsia"/>
          <w:color w:val="000000" w:themeColor="text1"/>
        </w:rPr>
        <w:t>その具体的な制度的展開として、まず平成</w:t>
      </w:r>
      <w:r>
        <w:rPr>
          <w:rFonts w:hint="default"/>
          <w:color w:val="000000" w:themeColor="text1"/>
        </w:rPr>
        <w:t>30</w:t>
      </w:r>
      <w:r>
        <w:rPr>
          <w:rFonts w:hint="default"/>
          <w:color w:val="000000" w:themeColor="text1"/>
        </w:rPr>
        <w:t>（</w:t>
      </w:r>
      <w:r>
        <w:rPr>
          <w:rFonts w:hint="default"/>
          <w:color w:val="000000" w:themeColor="text1"/>
        </w:rPr>
        <w:t>2018</w:t>
      </w:r>
      <w:r>
        <w:rPr>
          <w:rFonts w:hint="default"/>
          <w:color w:val="000000" w:themeColor="text1"/>
        </w:rPr>
        <w:t>）年</w:t>
      </w:r>
      <w:r>
        <w:rPr>
          <w:rFonts w:hint="eastAsia"/>
          <w:color w:val="000000" w:themeColor="text1"/>
        </w:rPr>
        <w:t>４</w:t>
      </w:r>
      <w:r>
        <w:rPr>
          <w:rFonts w:hint="default"/>
          <w:color w:val="000000" w:themeColor="text1"/>
        </w:rPr>
        <w:t>月に施行された社会福祉法改正では、地域福祉推進の理念が法的に明文化されました。この改正では、「支援を必要とする住民（世帯）が抱える多様で複合的な地域生活課題について、住民や福祉関係者による把握および関係機関との連携により解決を図る」ことが地域福祉の基本理念とされ、市町村に対し、住民主体の地域課題解決と包括的</w:t>
      </w:r>
      <w:r>
        <w:rPr>
          <w:rFonts w:hint="eastAsia"/>
          <w:color w:val="000000" w:themeColor="text1"/>
        </w:rPr>
        <w:t>な</w:t>
      </w:r>
      <w:r>
        <w:rPr>
          <w:rFonts w:hint="default"/>
          <w:color w:val="000000" w:themeColor="text1"/>
        </w:rPr>
        <w:t>支援体制整備への取組が求められるようになりました。</w:t>
      </w:r>
    </w:p>
    <w:p>
      <w:pPr>
        <w:pStyle w:val="51"/>
        <w:ind w:left="210" w:firstLine="210"/>
        <w:rPr>
          <w:rFonts w:hint="default"/>
          <w:color w:val="000000" w:themeColor="text1"/>
        </w:rPr>
      </w:pPr>
      <w:r>
        <w:rPr>
          <w:rFonts w:hint="eastAsia"/>
          <w:color w:val="000000" w:themeColor="text1"/>
        </w:rPr>
        <w:t>さらに、令和３（</w:t>
      </w:r>
      <w:r>
        <w:rPr>
          <w:rFonts w:hint="default"/>
          <w:color w:val="000000" w:themeColor="text1"/>
        </w:rPr>
        <w:t>2021</w:t>
      </w:r>
      <w:r>
        <w:rPr>
          <w:rFonts w:hint="default"/>
          <w:color w:val="000000" w:themeColor="text1"/>
        </w:rPr>
        <w:t>）年４月施行の社会福祉法改正では、地域住民の複雑化・複合化した支援ニーズに対応するための新たな仕組みが制度化されました。</w:t>
      </w:r>
    </w:p>
    <w:p>
      <w:pPr>
        <w:pStyle w:val="51"/>
        <w:ind w:left="210" w:firstLine="210"/>
        <w:rPr>
          <w:rFonts w:hint="default"/>
          <w:color w:val="000000" w:themeColor="text1"/>
        </w:rPr>
      </w:pPr>
      <w:r>
        <w:rPr>
          <w:rFonts w:hint="eastAsia"/>
          <w:color w:val="000000" w:themeColor="text1"/>
        </w:rPr>
        <w:t>加えて、近年の新型コロナウイルス感染症の影響により、孤独・孤立の問題が社会的に顕在化・深刻化しました。こうした状況を踏まえ、国では「誰ひとり取り残さない社会」、「人と人とのつながりが生まれる社会」を目指し、</w:t>
      </w:r>
      <w:r>
        <w:rPr>
          <w:rFonts w:hint="default"/>
          <w:color w:val="000000" w:themeColor="text1"/>
        </w:rPr>
        <w:t>令和</w:t>
      </w:r>
      <w:r>
        <w:rPr>
          <w:rFonts w:hint="eastAsia"/>
          <w:color w:val="000000" w:themeColor="text1"/>
        </w:rPr>
        <w:t>６</w:t>
      </w:r>
      <w:r>
        <w:rPr>
          <w:rFonts w:hint="default"/>
          <w:color w:val="000000" w:themeColor="text1"/>
        </w:rPr>
        <w:t>（</w:t>
      </w:r>
      <w:r>
        <w:rPr>
          <w:rFonts w:hint="default"/>
          <w:color w:val="000000" w:themeColor="text1"/>
        </w:rPr>
        <w:t>2024</w:t>
      </w:r>
      <w:r>
        <w:rPr>
          <w:rFonts w:hint="default"/>
          <w:color w:val="000000" w:themeColor="text1"/>
        </w:rPr>
        <w:t>）年</w:t>
      </w:r>
      <w:r>
        <w:rPr>
          <w:rFonts w:hint="eastAsia"/>
          <w:color w:val="000000" w:themeColor="text1"/>
        </w:rPr>
        <w:t>４</w:t>
      </w:r>
      <w:r>
        <w:rPr>
          <w:rFonts w:hint="default"/>
          <w:color w:val="000000" w:themeColor="text1"/>
        </w:rPr>
        <w:t>月には「孤独・孤立対策推進法」が施行されました。</w:t>
      </w:r>
    </w:p>
    <w:p>
      <w:pPr>
        <w:pStyle w:val="51"/>
        <w:ind w:left="210" w:firstLine="210"/>
        <w:rPr>
          <w:rFonts w:hint="default"/>
          <w:color w:val="000000" w:themeColor="text1"/>
        </w:rPr>
      </w:pPr>
      <w:r>
        <w:rPr>
          <w:rFonts w:hint="eastAsia"/>
          <w:color w:val="000000" w:themeColor="text1"/>
        </w:rPr>
        <w:t>このように、制度や政策の整備が進む一方で、それを実効性のある地域の仕組みとして構築していくには、市町村における主体的な計画策定と地域資源の活用、多職種・多機関の連携が不可欠です。本町においても、地域包括ケアシステムの推進とあわせて、すべての人がつながりと支えあいの中で安心して暮らせる地域共生社会の実現に向けて、包括的な支援体制の整備を着実に進めていくことが求められています。</w:t>
      </w:r>
    </w:p>
    <w:p>
      <w:pPr>
        <w:pStyle w:val="51"/>
        <w:spacing w:before="180" w:beforeLines="0" w:beforeAutospacing="0"/>
        <w:ind w:left="210" w:firstLine="21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3"/>
        <w:spacing w:before="180" w:beforeLines="50" w:beforeAutospacing="0" w:after="0" w:afterLines="0" w:afterAutospacing="0"/>
        <w:rPr>
          <w:rFonts w:hint="default"/>
          <w:b w:val="0"/>
        </w:rPr>
      </w:pPr>
      <w:r>
        <w:rPr>
          <w:rFonts w:hint="eastAsia"/>
        </w:rPr>
        <w:t>（２</w:t>
      </w:r>
      <w:r>
        <w:rPr>
          <w:rFonts w:hint="default"/>
        </w:rPr>
        <w:t>）</w:t>
      </w:r>
      <w:r>
        <w:rPr>
          <w:rFonts w:hint="eastAsia"/>
        </w:rPr>
        <w:t>地域福祉が目指す地域共生社会</w:t>
      </w:r>
    </w:p>
    <w:p>
      <w:pPr>
        <w:pStyle w:val="51"/>
        <w:spacing w:before="180" w:beforeLines="50" w:beforeAutospacing="0"/>
        <w:ind w:left="210" w:firstLine="210"/>
        <w:rPr>
          <w:rFonts w:hint="default"/>
          <w:color w:val="000000" w:themeColor="text1"/>
        </w:rPr>
      </w:pPr>
      <w:r>
        <w:rPr>
          <w:rFonts w:hint="eastAsia"/>
          <w:color w:val="000000" w:themeColor="text1"/>
        </w:rPr>
        <w:t>近年の地域福祉では、「地域共生社会」の考え方が重要となっています。</w:t>
      </w:r>
    </w:p>
    <w:p>
      <w:pPr>
        <w:pStyle w:val="51"/>
        <w:spacing w:after="48" w:afterLines="0" w:afterAutospacing="0"/>
        <w:ind w:left="210" w:firstLine="210"/>
        <w:rPr>
          <w:rFonts w:hint="default"/>
          <w:color w:val="000000" w:themeColor="text1"/>
        </w:rPr>
      </w:pPr>
      <w:r>
        <w:rPr>
          <w:rFonts w:hint="eastAsia"/>
          <w:color w:val="000000" w:themeColor="text1"/>
        </w:rPr>
        <w:t>「地域共生社会」とは、若い人も高齢の人も障害のある人も、同じ地域で暮らす一人ひとりが、「担い手」、「受け手」という関係を超えて、自分ができることを行ってお互いに助け合い、支えあい、生きがいを持って、元気に安心して暮らしていける社会であり、地域で暮らす人や地域のボランティア、福祉団体、行政や地域資源が世代や分野を超えてつながり合い、町民一人ひとりの暮らしと生きがい、地域を共に作っていく社会です。</w:t>
      </w:r>
    </w:p>
    <w:p>
      <w:pPr>
        <w:pStyle w:val="51"/>
        <w:ind w:left="210" w:firstLine="210"/>
        <w:rPr>
          <w:rFonts w:hint="default"/>
          <w:color w:val="000000" w:themeColor="text1"/>
        </w:rPr>
      </w:pPr>
      <w:r>
        <w:rPr>
          <w:rFonts w:hint="eastAsia"/>
          <w:color w:val="000000" w:themeColor="text1"/>
        </w:rPr>
        <w:t>国は、平成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に「ニッポン一億総活躍プラン」を閣議決定し、「地域共生社会の実現」を明確な政策目標として打ち出しました。その後の社会福祉法改正や地域共生社会推進本部の設置により、縦割りの制度では対応しきれない複合的な生活課題への対応として、分野横断的な支援と地域づくりの必要性が制度上にも明記されてきました。</w:t>
      </w:r>
    </w:p>
    <w:p>
      <w:pPr>
        <w:pStyle w:val="51"/>
        <w:spacing w:after="48" w:afterLines="0" w:afterAutospacing="0"/>
        <w:ind w:left="210" w:firstLine="210"/>
        <w:rPr>
          <w:rFonts w:hint="default"/>
          <w:color w:val="000000" w:themeColor="text1"/>
        </w:rPr>
      </w:pPr>
      <w:r>
        <w:rPr>
          <w:rFonts w:hint="eastAsia"/>
          <w:color w:val="000000" w:themeColor="text1"/>
        </w:rPr>
        <w:t>他の人々が抱える生活上の課題を解決できる地域をつくることは、自分にとって暮らしやすい地域をつくることでもあります。地域づくりの取組は、地域における住民相互の楽しみや生きがいを見出す機会を提供し、つながりの再構築にも結び付き、生活に困難を抱える方への支援の土台ともなります。保健・福祉などの関係者も分野を越えて参画することで、人々の多様なニーズに応えると同時に、地域の活性化を実現できる可能性があります。</w:t>
      </w:r>
    </w:p>
    <w:p>
      <w:pPr>
        <w:pStyle w:val="51"/>
        <w:spacing w:before="180" w:beforeLines="0" w:beforeAutospacing="0"/>
        <w:ind w:left="210" w:firstLine="210"/>
        <w:rPr>
          <w:rFonts w:hint="default"/>
          <w:color w:val="000000" w:themeColor="text1"/>
        </w:rPr>
      </w:pPr>
      <w:r>
        <w:rPr>
          <w:rFonts w:hint="default"/>
          <w:color w:val="000000" w:themeColor="text1"/>
        </w:rPr>
        <w:drawing>
          <wp:anchor distT="0" distB="0" distL="114300" distR="114300" simplePos="0" relativeHeight="8" behindDoc="0" locked="0" layoutInCell="1" hidden="0" allowOverlap="1">
            <wp:simplePos x="0" y="0"/>
            <wp:positionH relativeFrom="margin">
              <wp:align>center</wp:align>
            </wp:positionH>
            <wp:positionV relativeFrom="page">
              <wp:posOffset>4495800</wp:posOffset>
            </wp:positionV>
            <wp:extent cx="5495925" cy="4197985"/>
            <wp:effectExtent l="0" t="0" r="0" b="0"/>
            <wp:wrapNone/>
            <wp:docPr id="1029" name="図 70" descr="ダイアグラム&#10;&#10;AI 生成コンテンツは誤りを含む可能性があります。"/>
            <a:graphic xmlns:a="http://schemas.openxmlformats.org/drawingml/2006/main">
              <a:graphicData uri="http://schemas.openxmlformats.org/drawingml/2006/picture">
                <pic:pic xmlns:pic="http://schemas.openxmlformats.org/drawingml/2006/picture">
                  <pic:nvPicPr>
                    <pic:cNvPr id="1029" name="図 70" descr="ダイアグラム&#10;&#10;AI 生成コンテンツは誤りを含む可能性があります。"/>
                    <pic:cNvPicPr>
                      <a:picLocks noChangeAspect="1" noChangeArrowheads="1"/>
                    </pic:cNvPicPr>
                  </pic:nvPicPr>
                  <pic:blipFill>
                    <a:blip r:embed="rId10">
                      <a:grayscl/>
                    </a:blip>
                    <a:stretch>
                      <a:fillRect/>
                    </a:stretch>
                  </pic:blipFill>
                  <pic:spPr>
                    <a:xfrm>
                      <a:off x="0" y="0"/>
                      <a:ext cx="5495925" cy="4197985"/>
                    </a:xfrm>
                    <a:prstGeom prst="rect">
                      <a:avLst/>
                    </a:prstGeom>
                    <a:noFill/>
                    <a:ln>
                      <a:noFill/>
                    </a:ln>
                  </pic:spPr>
                </pic:pic>
              </a:graphicData>
            </a:graphic>
          </wp:anchor>
        </w:drawing>
      </w:r>
    </w:p>
    <w:p>
      <w:pPr>
        <w:pStyle w:val="51"/>
        <w:spacing w:before="180" w:beforeLines="0" w:beforeAutospacing="0"/>
        <w:ind w:left="210" w:firstLine="21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jc w:val="right"/>
        <w:rPr>
          <w:rFonts w:hint="default"/>
          <w:color w:val="000000" w:themeColor="text1"/>
          <w:sz w:val="18"/>
        </w:rPr>
      </w:pPr>
      <w:r>
        <w:rPr>
          <w:rFonts w:hint="eastAsia"/>
          <w:color w:val="000000" w:themeColor="text1"/>
          <w:sz w:val="18"/>
        </w:rPr>
        <w:t>資料：厚生労働省ホームページ</w:t>
      </w:r>
    </w:p>
    <w:p>
      <w:pPr>
        <w:pStyle w:val="3"/>
        <w:rPr>
          <w:rFonts w:hint="default"/>
        </w:rPr>
      </w:pPr>
      <w:r>
        <w:rPr>
          <w:rFonts w:hint="default"/>
        </w:rPr>
        <w:br w:type="page"/>
      </w:r>
      <w:r>
        <w:rPr>
          <w:rFonts w:hint="eastAsia"/>
        </w:rPr>
        <w:t>（３</w:t>
      </w:r>
      <w:r>
        <w:rPr>
          <w:rFonts w:hint="default"/>
        </w:rPr>
        <w:t>）担い手の多様化と新たな支援の基盤</w:t>
      </w:r>
    </w:p>
    <w:p>
      <w:pPr>
        <w:pStyle w:val="51"/>
        <w:spacing w:before="180" w:beforeLines="0" w:beforeAutospacing="0"/>
        <w:ind w:left="309" w:leftChars="147" w:firstLine="210"/>
        <w:rPr>
          <w:rFonts w:hint="default"/>
          <w:color w:val="000000" w:themeColor="text1"/>
        </w:rPr>
      </w:pPr>
      <w:r>
        <w:rPr>
          <w:rFonts w:hint="eastAsia"/>
          <w:color w:val="000000" w:themeColor="text1"/>
        </w:rPr>
        <w:t>地域福祉を支える担い手もまた、自治会や民生委員といった従来の地縁型組織だけでなく、社会福祉法人による地域公益活動、ＮＰＯ</w:t>
      </w:r>
      <w:r>
        <w:rPr>
          <w:rFonts w:hint="default"/>
          <w:color w:val="000000" w:themeColor="text1"/>
        </w:rPr>
        <w:t>法人、企業の</w:t>
      </w:r>
      <w:r>
        <w:rPr>
          <w:rFonts w:hint="eastAsia"/>
          <w:color w:val="000000" w:themeColor="text1"/>
        </w:rPr>
        <w:t>ＣＳＲ</w:t>
      </w:r>
      <w:r>
        <w:rPr>
          <w:rFonts w:hint="default"/>
          <w:color w:val="000000" w:themeColor="text1"/>
        </w:rPr>
        <w:t>、さらにはクラウドファンディングやソーシャルインパクトボンドなど、多様な主体へと広がっています。</w:t>
      </w:r>
    </w:p>
    <w:p>
      <w:pPr>
        <w:pStyle w:val="51"/>
        <w:ind w:left="309" w:leftChars="147" w:firstLine="210"/>
        <w:rPr>
          <w:rFonts w:hint="default"/>
          <w:color w:val="000000" w:themeColor="text1"/>
        </w:rPr>
      </w:pPr>
      <w:r>
        <w:rPr>
          <w:rFonts w:hint="eastAsia"/>
          <w:color w:val="000000" w:themeColor="text1"/>
        </w:rPr>
        <w:t>特に、平成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の社会福祉法改正により、社会福祉法人には「地域における公益的な取組」が明確に求められるようになり、地域に根ざした取組の充実が期待されています。資金面でも、民間寄付や社会的投資を活用した自立的な事業運営の仕組みが進んでいます。</w:t>
      </w:r>
    </w:p>
    <w:p>
      <w:pPr>
        <w:pStyle w:val="51"/>
        <w:ind w:left="309" w:leftChars="147" w:firstLine="210"/>
        <w:rPr>
          <w:rFonts w:hint="default"/>
          <w:color w:val="000000" w:themeColor="text1"/>
        </w:rPr>
      </w:pPr>
      <w:r>
        <w:rPr>
          <w:rFonts w:hint="eastAsia"/>
          <w:color w:val="000000" w:themeColor="text1"/>
        </w:rPr>
        <w:t>こうした多様な担い手が連携し、それぞれの特性を活かしながら共に地域を支える体制づくりが不可欠です。</w:t>
      </w:r>
    </w:p>
    <w:p>
      <w:pPr>
        <w:pStyle w:val="51"/>
        <w:spacing w:before="180" w:beforeLines="0" w:beforeAutospacing="0"/>
        <w:ind w:left="210" w:firstLine="210"/>
        <w:rPr>
          <w:rFonts w:hint="default"/>
          <w:color w:val="000000" w:themeColor="text1"/>
        </w:rPr>
      </w:pPr>
    </w:p>
    <w:p>
      <w:pPr>
        <w:pStyle w:val="3"/>
        <w:rPr>
          <w:rFonts w:hint="default"/>
        </w:rPr>
      </w:pPr>
      <w:r>
        <w:rPr>
          <w:rFonts w:hint="eastAsia"/>
        </w:rPr>
        <w:t>（４）支援が必要な人を地域で支えるための新たな視点</w:t>
      </w:r>
    </w:p>
    <w:p>
      <w:pPr>
        <w:pStyle w:val="51"/>
        <w:spacing w:before="180" w:beforeLines="50" w:beforeAutospacing="0"/>
        <w:ind w:left="210" w:firstLine="210"/>
        <w:rPr>
          <w:rFonts w:hint="default"/>
          <w:color w:val="000000" w:themeColor="text1"/>
        </w:rPr>
      </w:pPr>
      <w:r>
        <w:rPr>
          <w:rFonts w:hint="eastAsia"/>
          <w:color w:val="000000" w:themeColor="text1"/>
        </w:rPr>
        <w:t>高齢化の進行や単身世帯の増加、認知症の人の増加などにより、判断能力が不十分な方々を地域で支える仕組みとして、成年後見制度の役割がますます重要になっています。</w:t>
      </w:r>
    </w:p>
    <w:p>
      <w:pPr>
        <w:pStyle w:val="51"/>
        <w:ind w:left="210" w:firstLine="210"/>
        <w:rPr>
          <w:rFonts w:hint="default"/>
          <w:color w:val="000000" w:themeColor="text1"/>
        </w:rPr>
      </w:pPr>
      <w:r>
        <w:rPr>
          <w:rFonts w:hint="eastAsia"/>
          <w:color w:val="000000" w:themeColor="text1"/>
        </w:rPr>
        <w:t>国においては「成年後見制度利用促進基本計画」が策定され、市町村にも市町村計画の策定が求められており、地域における中核機関の設置や相談支援体制の構築等が進められています。</w:t>
      </w:r>
    </w:p>
    <w:p>
      <w:pPr>
        <w:pStyle w:val="51"/>
        <w:ind w:left="210" w:firstLine="210"/>
        <w:rPr>
          <w:rFonts w:hint="default"/>
          <w:color w:val="000000" w:themeColor="text1"/>
        </w:rPr>
      </w:pPr>
      <w:r>
        <w:rPr>
          <w:rFonts w:hint="eastAsia"/>
          <w:color w:val="000000" w:themeColor="text1"/>
        </w:rPr>
        <w:t>また、誰もが地域で安心して暮らし続けられる社会の実現には、出所者や加害歴のある人も含めた「再犯防止」の視点も欠かせません。</w:t>
      </w:r>
    </w:p>
    <w:p>
      <w:pPr>
        <w:pStyle w:val="51"/>
        <w:ind w:left="210" w:firstLine="210"/>
        <w:rPr>
          <w:rFonts w:hint="default"/>
          <w:color w:val="000000" w:themeColor="text1"/>
        </w:rPr>
      </w:pPr>
      <w:r>
        <w:rPr>
          <w:rFonts w:hint="eastAsia"/>
          <w:color w:val="000000" w:themeColor="text1"/>
        </w:rPr>
        <w:t>国では平成</w:t>
      </w:r>
      <w:r>
        <w:rPr>
          <w:rFonts w:hint="default"/>
          <w:color w:val="000000" w:themeColor="text1"/>
        </w:rPr>
        <w:t>28</w:t>
      </w:r>
      <w:r>
        <w:rPr>
          <w:rFonts w:hint="eastAsia"/>
          <w:color w:val="000000" w:themeColor="text1"/>
        </w:rPr>
        <w:t>（</w:t>
      </w:r>
      <w:r>
        <w:rPr>
          <w:rFonts w:hint="eastAsia"/>
          <w:color w:val="000000" w:themeColor="text1"/>
        </w:rPr>
        <w:t>2016</w:t>
      </w:r>
      <w:r>
        <w:rPr>
          <w:rFonts w:hint="eastAsia"/>
          <w:color w:val="000000" w:themeColor="text1"/>
        </w:rPr>
        <w:t>）</w:t>
      </w:r>
      <w:r>
        <w:rPr>
          <w:rFonts w:hint="default"/>
          <w:color w:val="000000" w:themeColor="text1"/>
        </w:rPr>
        <w:t>年に「再犯の防止等の推進に関する法律」が施行され、保護観察や就労支援、居住支援をはじめとした包括的な取組が推進されています。これに基づき、自治体にも再犯防止推進計画の策定が求められており、地域福祉の分野とも連携した支援の充実が期待されています。</w:t>
      </w:r>
    </w:p>
    <w:p>
      <w:pPr>
        <w:pStyle w:val="51"/>
        <w:ind w:left="210" w:firstLine="210"/>
        <w:rPr>
          <w:rFonts w:hint="default"/>
          <w:color w:val="000000" w:themeColor="text1"/>
        </w:rPr>
      </w:pPr>
      <w:r>
        <w:rPr>
          <w:rFonts w:hint="eastAsia"/>
          <w:color w:val="000000" w:themeColor="text1"/>
        </w:rPr>
        <w:t>こうした制度的な動向を踏まえ、地域福祉計画においても、制度の趣旨を理解しながら、福祉、司法、医療、地域等の関係機関が連携し、地域住民を包摂する支援体制の構築が求められています。</w:t>
      </w:r>
    </w:p>
    <w:p>
      <w:pPr>
        <w:pStyle w:val="51"/>
        <w:ind w:left="210" w:firstLine="21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3"/>
        <w:rPr>
          <w:rFonts w:hint="default"/>
        </w:rPr>
      </w:pPr>
      <w:r>
        <w:rPr>
          <w:rFonts w:hint="eastAsia"/>
        </w:rPr>
        <w:t>（５）包括的な支援体制の維持</w:t>
      </w:r>
    </w:p>
    <w:p>
      <w:pPr>
        <w:pStyle w:val="51"/>
        <w:spacing w:before="180" w:beforeLines="50" w:beforeAutospacing="0"/>
        <w:ind w:left="210" w:firstLine="210"/>
        <w:rPr>
          <w:rFonts w:hint="default"/>
          <w:color w:val="000000" w:themeColor="text1"/>
        </w:rPr>
      </w:pPr>
      <w:r>
        <w:rPr>
          <w:rFonts w:hint="eastAsia"/>
          <w:color w:val="000000" w:themeColor="text1"/>
        </w:rPr>
        <w:t>令和元（</w:t>
      </w:r>
      <w:r>
        <w:rPr>
          <w:rFonts w:hint="default"/>
          <w:color w:val="000000" w:themeColor="text1"/>
        </w:rPr>
        <w:t>2019</w:t>
      </w:r>
      <w:r>
        <w:rPr>
          <w:rFonts w:hint="default"/>
          <w:color w:val="000000" w:themeColor="text1"/>
        </w:rPr>
        <w:t>）年</w:t>
      </w:r>
      <w:r>
        <w:rPr>
          <w:rFonts w:hint="default"/>
          <w:color w:val="000000" w:themeColor="text1"/>
        </w:rPr>
        <w:t>12</w:t>
      </w:r>
      <w:r>
        <w:rPr>
          <w:rFonts w:hint="default"/>
          <w:color w:val="000000" w:themeColor="text1"/>
        </w:rPr>
        <w:t>月に国の地域共生社会推進検討会で示された最終とりまとめの方向性を踏まえ、令和２（</w:t>
      </w:r>
      <w:r>
        <w:rPr>
          <w:rFonts w:hint="default"/>
          <w:color w:val="000000" w:themeColor="text1"/>
        </w:rPr>
        <w:t>2020</w:t>
      </w:r>
      <w:r>
        <w:rPr>
          <w:rFonts w:hint="default"/>
          <w:color w:val="000000" w:themeColor="text1"/>
        </w:rPr>
        <w:t>）年６月には「地域共生社会の実現のための社会福祉法等の一部を改正する法律」が公布されました。最終的にこの改正は令和３（</w:t>
      </w:r>
      <w:r>
        <w:rPr>
          <w:rFonts w:hint="default"/>
          <w:color w:val="000000" w:themeColor="text1"/>
        </w:rPr>
        <w:t>2021</w:t>
      </w:r>
      <w:r>
        <w:rPr>
          <w:rFonts w:hint="default"/>
          <w:color w:val="000000" w:themeColor="text1"/>
        </w:rPr>
        <w:t>）年４月に施行され、市町村において、既存の相談支援等の取組を活かしつつ、地域住民の複雑化・複合化した支援ニーズに対応する包括的な支援体制を整備していくことが位置づけられました。</w:t>
      </w:r>
    </w:p>
    <w:p>
      <w:pPr>
        <w:pStyle w:val="51"/>
        <w:ind w:left="210" w:firstLine="210"/>
        <w:rPr>
          <w:rFonts w:hint="default"/>
          <w:color w:val="000000" w:themeColor="text1"/>
        </w:rPr>
      </w:pPr>
      <w:r>
        <w:rPr>
          <w:rFonts w:hint="default"/>
          <w:color w:val="000000" w:themeColor="text1"/>
        </w:rPr>
        <w:t>具体的には、</w:t>
      </w:r>
      <w:r>
        <w:rPr>
          <w:rFonts w:hint="default"/>
          <w:color w:val="000000" w:themeColor="text1"/>
        </w:rPr>
        <w:t>①</w:t>
      </w:r>
      <w:r>
        <w:rPr>
          <w:rFonts w:hint="default"/>
          <w:color w:val="000000" w:themeColor="text1"/>
        </w:rPr>
        <w:t>相談支援（属性を問わない相談支援、多機関協働による支援、アウトリーチ等による継続的</w:t>
      </w:r>
      <w:r>
        <w:rPr>
          <w:rFonts w:hint="eastAsia"/>
          <w:color w:val="000000" w:themeColor="text1"/>
        </w:rPr>
        <w:t>支援）、②参加支援、③地域づくりに向けた支援を一体的に実施する「重層的支援体制整備事業」が創設され、地域共生社会の実現に向けた中核的な事業として制度化されました。</w:t>
      </w:r>
    </w:p>
    <w:p>
      <w:pPr>
        <w:pStyle w:val="51"/>
        <w:ind w:left="210" w:firstLine="210"/>
        <w:rPr>
          <w:rFonts w:hint="default"/>
          <w:color w:val="000000" w:themeColor="text1"/>
        </w:rPr>
      </w:pPr>
      <w:r>
        <w:rPr>
          <w:rFonts w:hint="eastAsia"/>
          <w:color w:val="000000" w:themeColor="text1"/>
        </w:rPr>
        <w:t>この事業は、市町村全体がチームとなり、３つの支援を有機的に結び付けて展開していくことを目的としています。</w:t>
      </w:r>
    </w:p>
    <w:p>
      <w:pPr>
        <w:pStyle w:val="51"/>
        <w:ind w:left="210" w:firstLine="210"/>
        <w:rPr>
          <w:rFonts w:hint="default"/>
          <w:color w:val="000000" w:themeColor="text1"/>
        </w:rPr>
      </w:pPr>
      <w:r>
        <w:rPr>
          <w:rFonts w:hint="eastAsia"/>
          <w:color w:val="000000" w:themeColor="text1"/>
        </w:rPr>
        <w:t>本町においても、重層的支援体制整備について継続し、庁内関係課や関係機関・各種団体等との連携・強化を図りながら、町民一人ひとりの生活課題に的確に対応できる包括的な支援体制を維持していき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17" behindDoc="0" locked="0" layoutInCell="1" hidden="0" allowOverlap="1">
            <wp:simplePos x="0" y="0"/>
            <wp:positionH relativeFrom="margin">
              <wp:posOffset>431165</wp:posOffset>
            </wp:positionH>
            <wp:positionV relativeFrom="margin">
              <wp:posOffset>3439160</wp:posOffset>
            </wp:positionV>
            <wp:extent cx="5256530" cy="5219700"/>
            <wp:effectExtent l="0" t="0" r="0" b="0"/>
            <wp:wrapNone/>
            <wp:docPr id="1030" name="図 1" descr="ダイアグラム&#10;&#10;自動的に生成された説明"/>
            <a:graphic xmlns:a="http://schemas.openxmlformats.org/drawingml/2006/main">
              <a:graphicData uri="http://schemas.openxmlformats.org/drawingml/2006/picture">
                <pic:pic xmlns:pic="http://schemas.openxmlformats.org/drawingml/2006/picture">
                  <pic:nvPicPr>
                    <pic:cNvPr id="1030" name="図 1" descr="ダイアグラム&#10;&#10;自動的に生成された説明"/>
                    <pic:cNvPicPr>
                      <a:picLocks noChangeAspect="1" noChangeArrowheads="1"/>
                    </pic:cNvPicPr>
                  </pic:nvPicPr>
                  <pic:blipFill>
                    <a:blip r:embed="rId11">
                      <a:grayscl/>
                    </a:blip>
                    <a:stretch>
                      <a:fillRect/>
                    </a:stretch>
                  </pic:blipFill>
                  <pic:spPr>
                    <a:xfrm>
                      <a:off x="0" y="0"/>
                      <a:ext cx="5256530" cy="5219700"/>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jc w:val="right"/>
        <w:rPr>
          <w:rFonts w:hint="default"/>
          <w:color w:val="000000" w:themeColor="text1"/>
          <w:sz w:val="18"/>
        </w:rPr>
      </w:pPr>
      <w:r>
        <w:rPr>
          <w:rFonts w:hint="eastAsia"/>
          <w:color w:val="000000" w:themeColor="text1"/>
          <w:sz w:val="18"/>
        </w:rPr>
        <w:t>資料：厚生労働省ホームページ</w:t>
      </w:r>
    </w:p>
    <w:p>
      <w:pPr>
        <w:pStyle w:val="51"/>
        <w:ind w:left="210" w:firstLine="210"/>
        <w:rPr>
          <w:rFonts w:hint="default"/>
          <w:color w:val="000000" w:themeColor="text1"/>
        </w:rPr>
      </w:pPr>
    </w:p>
    <w:p>
      <w:pPr>
        <w:pStyle w:val="2"/>
        <w:rPr>
          <w:rFonts w:hint="default"/>
        </w:rPr>
      </w:pPr>
      <w:r>
        <w:rPr>
          <w:rFonts w:hint="default"/>
        </w:rPr>
        <w:br w:type="page"/>
      </w:r>
      <w:bookmarkStart w:id="7" w:name="_Toc208414222"/>
      <w:bookmarkStart w:id="8" w:name="_Toc221870435"/>
      <w:r>
        <w:rPr>
          <w:rFonts w:hint="eastAsia"/>
        </w:rPr>
        <w:t>３　計画の法的根拠</w:t>
      </w:r>
      <w:bookmarkEnd w:id="7"/>
      <w:bookmarkEnd w:id="8"/>
    </w:p>
    <w:p>
      <w:pPr>
        <w:pStyle w:val="3"/>
        <w:spacing w:before="180" w:beforeLines="50" w:beforeAutospacing="0" w:after="0" w:afterLines="0" w:afterAutospacing="0"/>
        <w:rPr>
          <w:rFonts w:hint="default"/>
          <w:b w:val="0"/>
        </w:rPr>
      </w:pPr>
      <w:r>
        <w:rPr>
          <w:rFonts w:hint="eastAsia"/>
        </w:rPr>
        <w:t>（１）地域福祉計画</w:t>
      </w:r>
    </w:p>
    <w:p>
      <w:pPr>
        <w:pStyle w:val="51"/>
        <w:spacing w:before="180" w:beforeLines="50" w:beforeAutospacing="0"/>
        <w:ind w:left="210" w:firstLine="210"/>
        <w:rPr>
          <w:rFonts w:hint="default"/>
          <w:color w:val="000000" w:themeColor="text1"/>
        </w:rPr>
      </w:pPr>
      <w:r>
        <w:rPr>
          <w:rFonts w:hint="eastAsia"/>
          <w:color w:val="000000" w:themeColor="text1"/>
        </w:rPr>
        <w:t>本計画は、社会福祉法第</w:t>
      </w:r>
      <w:r>
        <w:rPr>
          <w:rFonts w:hint="eastAsia"/>
          <w:color w:val="000000" w:themeColor="text1"/>
        </w:rPr>
        <w:t>107</w:t>
      </w:r>
      <w:r>
        <w:rPr>
          <w:rFonts w:hint="default"/>
          <w:color w:val="000000" w:themeColor="text1"/>
        </w:rPr>
        <w:t>条に規定された「市町村地域福祉計画」として位置づけられ、高齢者や障</w:t>
      </w:r>
      <w:r>
        <w:rPr>
          <w:rFonts w:hint="eastAsia"/>
          <w:color w:val="000000" w:themeColor="text1"/>
        </w:rPr>
        <w:t>害</w:t>
      </w:r>
      <w:r>
        <w:rPr>
          <w:rFonts w:hint="default"/>
          <w:color w:val="000000" w:themeColor="text1"/>
        </w:rPr>
        <w:t>者、子どもや子育て家庭などに対する福祉の個別計画を横断的につなぐ、福祉分野の上位計画となる計画です。</w:t>
      </w:r>
    </w:p>
    <w:p>
      <w:pPr>
        <w:pStyle w:val="51"/>
        <w:ind w:left="210" w:firstLine="210"/>
        <w:rPr>
          <w:rFonts w:hint="default"/>
          <w:color w:val="000000" w:themeColor="text1"/>
        </w:rPr>
      </w:pPr>
    </w:p>
    <w:p>
      <w:pPr>
        <w:pStyle w:val="3"/>
        <w:spacing w:before="180" w:beforeLines="50" w:beforeAutospacing="0" w:after="0" w:afterLines="0" w:afterAutospacing="0"/>
        <w:rPr>
          <w:rFonts w:hint="default"/>
          <w:b w:val="0"/>
        </w:rPr>
      </w:pPr>
      <w:r>
        <w:rPr>
          <w:rFonts w:hint="eastAsia"/>
        </w:rPr>
        <w:t>（２）地域福祉活動計画</w:t>
      </w:r>
    </w:p>
    <w:p>
      <w:pPr>
        <w:pStyle w:val="51"/>
        <w:spacing w:before="180" w:beforeLines="50" w:beforeAutospacing="0"/>
        <w:ind w:left="210" w:firstLine="210"/>
        <w:rPr>
          <w:rFonts w:hint="default"/>
          <w:color w:val="000000" w:themeColor="text1"/>
        </w:rPr>
      </w:pPr>
      <w:r>
        <w:rPr>
          <w:rFonts w:hint="eastAsia"/>
          <w:color w:val="000000" w:themeColor="text1"/>
        </w:rPr>
        <w:t>地域福祉活動計画は、社会福祉法第</w:t>
      </w:r>
      <w:r>
        <w:rPr>
          <w:rFonts w:hint="default"/>
          <w:color w:val="000000" w:themeColor="text1"/>
        </w:rPr>
        <w:t>109</w:t>
      </w:r>
      <w:r>
        <w:rPr>
          <w:rFonts w:hint="default"/>
          <w:color w:val="000000" w:themeColor="text1"/>
        </w:rPr>
        <w:t>条に定められた「社会福祉協議会」が主体となり、地域住民、地域において社会福祉に関する活動を行う者、社会福祉を目的とする事業（福祉サービス）を経営する者等が協働して地域福祉を推進することを目的とした民間の活動・行動計画です。</w:t>
      </w:r>
    </w:p>
    <w:p>
      <w:pPr>
        <w:pStyle w:val="15"/>
        <w:spacing w:before="180" w:beforeLines="0" w:beforeAutospacing="0"/>
        <w:ind w:left="0" w:leftChars="0" w:firstLine="0" w:firstLineChars="0"/>
        <w:jc w:val="left"/>
        <w:rPr>
          <w:rFonts w:hint="default"/>
        </w:rPr>
      </w:pPr>
      <w:r>
        <w:rPr>
          <w:rFonts w:hint="eastAsia"/>
        </w:rPr>
        <w:t>■社会福祉法（抜粋）</w:t>
      </w:r>
    </w:p>
    <w:p>
      <w:pPr>
        <w:pStyle w:val="0"/>
        <w:ind w:left="315" w:hanging="315"/>
        <w:rPr>
          <w:rFonts w:hint="default"/>
          <w:color w:val="000000" w:themeColor="text1"/>
        </w:rPr>
      </w:pPr>
      <w:r>
        <w:rPr>
          <w:rFonts w:hint="default"/>
          <w:color w:val="000000" w:themeColor="text1"/>
        </w:rPr>
        <mc:AlternateContent>
          <mc:Choice Requires="wps">
            <w:drawing>
              <wp:anchor distT="0" distB="0" distL="114300" distR="114300" simplePos="0" relativeHeight="5" behindDoc="0" locked="0" layoutInCell="1" hidden="0" allowOverlap="1">
                <wp:simplePos x="0" y="0"/>
                <wp:positionH relativeFrom="margin">
                  <wp:align>left</wp:align>
                </wp:positionH>
                <wp:positionV relativeFrom="paragraph">
                  <wp:posOffset>46990</wp:posOffset>
                </wp:positionV>
                <wp:extent cx="6210300" cy="2276475"/>
                <wp:effectExtent l="635" t="635" r="29845" b="10795"/>
                <wp:wrapNone/>
                <wp:docPr id="1031" name="テキスト ボックス 6"/>
                <a:graphic xmlns:a="http://schemas.openxmlformats.org/drawingml/2006/main">
                  <a:graphicData uri="http://schemas.microsoft.com/office/word/2010/wordprocessingShape">
                    <wps:wsp>
                      <wps:cNvPr id="1031" name="テキスト ボックス 6"/>
                      <wps:cNvSpPr txBox="1"/>
                      <wps:spPr>
                        <a:xfrm>
                          <a:off x="0" y="0"/>
                          <a:ext cx="6210300" cy="2276475"/>
                        </a:xfrm>
                        <a:prstGeom prst="rect">
                          <a:avLst/>
                        </a:prstGeom>
                        <a:solidFill>
                          <a:schemeClr val="bg1">
                            <a:lumMod val="95000"/>
                          </a:schemeClr>
                        </a:solidFill>
                        <a:ln w="6350">
                          <a:solidFill>
                            <a:schemeClr val="tx1"/>
                          </a:solidFill>
                          <a:prstDash val="dash"/>
                        </a:ln>
                      </wps:spPr>
                      <wps:txbx>
                        <w:txbxContent>
                          <w:p>
                            <w:pPr>
                              <w:pStyle w:val="72"/>
                              <w:ind w:left="0" w:firstLine="200" w:firstLineChars="100"/>
                              <w:rPr>
                                <w:rFonts w:hint="default"/>
                              </w:rPr>
                            </w:pPr>
                            <w:r>
                              <w:rPr>
                                <w:rFonts w:hint="eastAsia"/>
                              </w:rPr>
                              <w:t>（市町村地域福祉計画）</w:t>
                            </w:r>
                          </w:p>
                          <w:p>
                            <w:pPr>
                              <w:pStyle w:val="72"/>
                              <w:ind w:left="210" w:leftChars="100" w:firstLine="0"/>
                              <w:rPr>
                                <w:rFonts w:hint="default"/>
                              </w:rPr>
                            </w:pPr>
                            <w:r>
                              <w:rPr>
                                <w:rFonts w:hint="eastAsia"/>
                              </w:rPr>
                              <w:t>第</w:t>
                            </w:r>
                            <w:r>
                              <w:rPr>
                                <w:rFonts w:hint="default"/>
                              </w:rPr>
                              <w:t>107</w:t>
                            </w:r>
                            <w:r>
                              <w:rPr>
                                <w:rFonts w:hint="default"/>
                              </w:rPr>
                              <w:t>条</w:t>
                            </w:r>
                            <w:r>
                              <w:rPr>
                                <w:rFonts w:hint="eastAsia"/>
                              </w:rPr>
                              <w:t>　</w:t>
                            </w:r>
                            <w:r>
                              <w:rPr>
                                <w:rFonts w:hint="default"/>
                              </w:rPr>
                              <w:t>市町村は、地域福祉の推進に関する事項として次に掲げる事項を一体的に定める計画</w:t>
                            </w:r>
                          </w:p>
                          <w:p>
                            <w:pPr>
                              <w:pStyle w:val="72"/>
                              <w:ind w:left="210" w:leftChars="100" w:firstLine="200" w:firstLineChars="100"/>
                              <w:rPr>
                                <w:rFonts w:hint="default"/>
                              </w:rPr>
                            </w:pPr>
                            <w:r>
                              <w:rPr>
                                <w:rFonts w:hint="default"/>
                              </w:rPr>
                              <w:t>（以下「市町村地域福祉計画」という。）を策定するよう努めるものとする。</w:t>
                            </w:r>
                          </w:p>
                          <w:p>
                            <w:pPr>
                              <w:pStyle w:val="72"/>
                              <w:ind w:left="210" w:leftChars="100" w:firstLine="198" w:firstLineChars="99"/>
                              <w:rPr>
                                <w:rFonts w:hint="default"/>
                              </w:rPr>
                            </w:pPr>
                            <w:r>
                              <w:rPr>
                                <w:rFonts w:hint="eastAsia"/>
                              </w:rPr>
                              <w:t>一　</w:t>
                            </w:r>
                            <w:r>
                              <w:rPr>
                                <w:rFonts w:hint="default"/>
                              </w:rPr>
                              <w:t>地域における高齢者の福祉、障害者の福祉、児童の福祉その他の福祉に関し、共通して取り組</w:t>
                            </w:r>
                          </w:p>
                          <w:p>
                            <w:pPr>
                              <w:pStyle w:val="72"/>
                              <w:ind w:left="210" w:leftChars="100" w:firstLine="598" w:firstLineChars="299"/>
                              <w:rPr>
                                <w:rFonts w:hint="default"/>
                              </w:rPr>
                            </w:pPr>
                            <w:r>
                              <w:rPr>
                                <w:rFonts w:hint="default"/>
                              </w:rPr>
                              <w:t>むべき事項</w:t>
                            </w:r>
                          </w:p>
                          <w:p>
                            <w:pPr>
                              <w:pStyle w:val="72"/>
                              <w:ind w:left="210" w:leftChars="100" w:firstLine="198" w:firstLineChars="99"/>
                              <w:rPr>
                                <w:rFonts w:hint="default"/>
                              </w:rPr>
                            </w:pPr>
                            <w:r>
                              <w:rPr>
                                <w:rFonts w:hint="eastAsia"/>
                              </w:rPr>
                              <w:t>二　</w:t>
                            </w:r>
                            <w:r>
                              <w:rPr>
                                <w:rFonts w:hint="default"/>
                              </w:rPr>
                              <w:t>地域における福祉サービスの適切な利用の推進に関する事項</w:t>
                            </w:r>
                          </w:p>
                          <w:p>
                            <w:pPr>
                              <w:pStyle w:val="72"/>
                              <w:ind w:left="210" w:leftChars="100" w:firstLine="198" w:firstLineChars="99"/>
                              <w:rPr>
                                <w:rFonts w:hint="default"/>
                              </w:rPr>
                            </w:pPr>
                            <w:r>
                              <w:rPr>
                                <w:rFonts w:hint="eastAsia"/>
                              </w:rPr>
                              <w:t>三　</w:t>
                            </w:r>
                            <w:r>
                              <w:rPr>
                                <w:rFonts w:hint="default"/>
                              </w:rPr>
                              <w:t>地域における社会福祉を目的とする事業の健全な発達に関する事項</w:t>
                            </w:r>
                          </w:p>
                          <w:p>
                            <w:pPr>
                              <w:pStyle w:val="72"/>
                              <w:ind w:left="210" w:leftChars="100" w:firstLine="198" w:firstLineChars="99"/>
                              <w:rPr>
                                <w:rFonts w:hint="default"/>
                              </w:rPr>
                            </w:pPr>
                            <w:r>
                              <w:rPr>
                                <w:rFonts w:hint="eastAsia"/>
                              </w:rPr>
                              <w:t>四　</w:t>
                            </w:r>
                            <w:r>
                              <w:rPr>
                                <w:rFonts w:hint="default"/>
                              </w:rPr>
                              <w:t>地域福祉に関する活動への住民の参加の促進に関する事項</w:t>
                            </w:r>
                          </w:p>
                          <w:p>
                            <w:pPr>
                              <w:pStyle w:val="72"/>
                              <w:ind w:left="210" w:leftChars="100" w:firstLine="198" w:firstLineChars="99"/>
                              <w:rPr>
                                <w:rFonts w:hint="default"/>
                              </w:rPr>
                            </w:pPr>
                            <w:r>
                              <w:rPr>
                                <w:rFonts w:hint="eastAsia"/>
                              </w:rPr>
                              <w:t>五　</w:t>
                            </w:r>
                            <w:r>
                              <w:rPr>
                                <w:rFonts w:hint="default"/>
                              </w:rPr>
                              <w:t>地域生活課題の解決に資する支援が包括的に提供される体制の整備に関する事項</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 style="mso-position-vertical-relative:text;z-index:5;mso-wrap-distance-left:9pt;width:489pt;height:179.25pt;mso-position-horizontal-relative:margin;position:absolute;mso-position-horizontal:left;margin-top:3.7pt;mso-wrap-distance-bottom:0pt;mso-wrap-distance-right:9pt;mso-wrap-distance-top:0pt;v-text-anchor:middle;" o:spid="_x0000_s1031" o:allowincell="t" o:allowoverlap="t" filled="t" fillcolor="#f2f2f2 [3052]" stroked="t" strokecolor="#000000 [3213]" strokeweight="0.5pt" o:spt="202" type="#_x0000_t202">
                <v:fill/>
                <v:stroke dashstyle="dash" filltype="solid"/>
                <v:textbox style="layout-flow:horizontal;" inset="2.5399999999999996mm,1.2699999999999998mm,2.5399999999999996mm,1.2699999999999998mm">
                  <w:txbxContent>
                    <w:p>
                      <w:pPr>
                        <w:pStyle w:val="72"/>
                        <w:ind w:left="0" w:firstLine="200" w:firstLineChars="100"/>
                        <w:rPr>
                          <w:rFonts w:hint="default"/>
                        </w:rPr>
                      </w:pPr>
                      <w:r>
                        <w:rPr>
                          <w:rFonts w:hint="eastAsia"/>
                        </w:rPr>
                        <w:t>（市町村地域福祉計画）</w:t>
                      </w:r>
                    </w:p>
                    <w:p>
                      <w:pPr>
                        <w:pStyle w:val="72"/>
                        <w:ind w:left="210" w:leftChars="100" w:firstLine="0"/>
                        <w:rPr>
                          <w:rFonts w:hint="default"/>
                        </w:rPr>
                      </w:pPr>
                      <w:r>
                        <w:rPr>
                          <w:rFonts w:hint="eastAsia"/>
                        </w:rPr>
                        <w:t>第</w:t>
                      </w:r>
                      <w:r>
                        <w:rPr>
                          <w:rFonts w:hint="default"/>
                        </w:rPr>
                        <w:t>107</w:t>
                      </w:r>
                      <w:r>
                        <w:rPr>
                          <w:rFonts w:hint="default"/>
                        </w:rPr>
                        <w:t>条</w:t>
                      </w:r>
                      <w:r>
                        <w:rPr>
                          <w:rFonts w:hint="eastAsia"/>
                        </w:rPr>
                        <w:t>　</w:t>
                      </w:r>
                      <w:r>
                        <w:rPr>
                          <w:rFonts w:hint="default"/>
                        </w:rPr>
                        <w:t>市町村は、地域福祉の推進に関する事項として次に掲げる事項を一体的に定める計画</w:t>
                      </w:r>
                    </w:p>
                    <w:p>
                      <w:pPr>
                        <w:pStyle w:val="72"/>
                        <w:ind w:left="210" w:leftChars="100" w:firstLine="200" w:firstLineChars="100"/>
                        <w:rPr>
                          <w:rFonts w:hint="default"/>
                        </w:rPr>
                      </w:pPr>
                      <w:r>
                        <w:rPr>
                          <w:rFonts w:hint="default"/>
                        </w:rPr>
                        <w:t>（以下「市町村地域福祉計画」という。）を策定するよう努めるものとする。</w:t>
                      </w:r>
                    </w:p>
                    <w:p>
                      <w:pPr>
                        <w:pStyle w:val="72"/>
                        <w:ind w:left="210" w:leftChars="100" w:firstLine="198" w:firstLineChars="99"/>
                        <w:rPr>
                          <w:rFonts w:hint="default"/>
                        </w:rPr>
                      </w:pPr>
                      <w:r>
                        <w:rPr>
                          <w:rFonts w:hint="eastAsia"/>
                        </w:rPr>
                        <w:t>一　</w:t>
                      </w:r>
                      <w:r>
                        <w:rPr>
                          <w:rFonts w:hint="default"/>
                        </w:rPr>
                        <w:t>地域における高齢者の福祉、障害者の福祉、児童の福祉その他の福祉に関し、共通して取り組</w:t>
                      </w:r>
                    </w:p>
                    <w:p>
                      <w:pPr>
                        <w:pStyle w:val="72"/>
                        <w:ind w:left="210" w:leftChars="100" w:firstLine="598" w:firstLineChars="299"/>
                        <w:rPr>
                          <w:rFonts w:hint="default"/>
                        </w:rPr>
                      </w:pPr>
                      <w:r>
                        <w:rPr>
                          <w:rFonts w:hint="default"/>
                        </w:rPr>
                        <w:t>むべき事項</w:t>
                      </w:r>
                    </w:p>
                    <w:p>
                      <w:pPr>
                        <w:pStyle w:val="72"/>
                        <w:ind w:left="210" w:leftChars="100" w:firstLine="198" w:firstLineChars="99"/>
                        <w:rPr>
                          <w:rFonts w:hint="default"/>
                        </w:rPr>
                      </w:pPr>
                      <w:r>
                        <w:rPr>
                          <w:rFonts w:hint="eastAsia"/>
                        </w:rPr>
                        <w:t>二　</w:t>
                      </w:r>
                      <w:r>
                        <w:rPr>
                          <w:rFonts w:hint="default"/>
                        </w:rPr>
                        <w:t>地域における福祉サービスの適切な利用の推進に関する事項</w:t>
                      </w:r>
                    </w:p>
                    <w:p>
                      <w:pPr>
                        <w:pStyle w:val="72"/>
                        <w:ind w:left="210" w:leftChars="100" w:firstLine="198" w:firstLineChars="99"/>
                        <w:rPr>
                          <w:rFonts w:hint="default"/>
                        </w:rPr>
                      </w:pPr>
                      <w:r>
                        <w:rPr>
                          <w:rFonts w:hint="eastAsia"/>
                        </w:rPr>
                        <w:t>三　</w:t>
                      </w:r>
                      <w:r>
                        <w:rPr>
                          <w:rFonts w:hint="default"/>
                        </w:rPr>
                        <w:t>地域における社会福祉を目的とする事業の健全な発達に関する事項</w:t>
                      </w:r>
                    </w:p>
                    <w:p>
                      <w:pPr>
                        <w:pStyle w:val="72"/>
                        <w:ind w:left="210" w:leftChars="100" w:firstLine="198" w:firstLineChars="99"/>
                        <w:rPr>
                          <w:rFonts w:hint="default"/>
                        </w:rPr>
                      </w:pPr>
                      <w:r>
                        <w:rPr>
                          <w:rFonts w:hint="eastAsia"/>
                        </w:rPr>
                        <w:t>四　</w:t>
                      </w:r>
                      <w:r>
                        <w:rPr>
                          <w:rFonts w:hint="default"/>
                        </w:rPr>
                        <w:t>地域福祉に関する活動への住民の参加の促進に関する事項</w:t>
                      </w:r>
                    </w:p>
                    <w:p>
                      <w:pPr>
                        <w:pStyle w:val="72"/>
                        <w:ind w:left="210" w:leftChars="100" w:firstLine="198" w:firstLineChars="99"/>
                        <w:rPr>
                          <w:rFonts w:hint="default"/>
                        </w:rPr>
                      </w:pPr>
                      <w:r>
                        <w:rPr>
                          <w:rFonts w:hint="eastAsia"/>
                        </w:rPr>
                        <w:t>五　</w:t>
                      </w:r>
                      <w:r>
                        <w:rPr>
                          <w:rFonts w:hint="default"/>
                        </w:rPr>
                        <w:t>地域生活課題の解決に資する支援が包括的に提供される体制の整備に関する事項</w:t>
                      </w:r>
                    </w:p>
                  </w:txbxContent>
                </v:textbox>
                <v:imagedata o:title=""/>
                <w10:wrap type="none" anchorx="margin" anchory="text"/>
              </v:shape>
            </w:pict>
          </mc:Fallback>
        </mc:AlternateContent>
      </w: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r>
        <w:rPr>
          <w:rFonts w:hint="default"/>
          <w:color w:val="000000" w:themeColor="text1"/>
        </w:rPr>
        <mc:AlternateContent>
          <mc:Choice Requires="wps">
            <w:drawing>
              <wp:anchor distT="0" distB="0" distL="114300" distR="114300" simplePos="0" relativeHeight="6" behindDoc="0" locked="0" layoutInCell="1" hidden="0" allowOverlap="1">
                <wp:simplePos x="0" y="0"/>
                <wp:positionH relativeFrom="margin">
                  <wp:align>left</wp:align>
                </wp:positionH>
                <wp:positionV relativeFrom="paragraph">
                  <wp:posOffset>148590</wp:posOffset>
                </wp:positionV>
                <wp:extent cx="6210300" cy="2733675"/>
                <wp:effectExtent l="635" t="635" r="29845" b="10795"/>
                <wp:wrapNone/>
                <wp:docPr id="1032" name="テキスト ボックス 6"/>
                <a:graphic xmlns:a="http://schemas.openxmlformats.org/drawingml/2006/main">
                  <a:graphicData uri="http://schemas.microsoft.com/office/word/2010/wordprocessingShape">
                    <wps:wsp>
                      <wps:cNvPr id="1032" name="テキスト ボックス 6"/>
                      <wps:cNvSpPr txBox="1"/>
                      <wps:spPr>
                        <a:xfrm>
                          <a:off x="0" y="0"/>
                          <a:ext cx="6210300" cy="2733675"/>
                        </a:xfrm>
                        <a:prstGeom prst="rect">
                          <a:avLst/>
                        </a:prstGeom>
                        <a:solidFill>
                          <a:schemeClr val="bg1">
                            <a:lumMod val="95000"/>
                          </a:schemeClr>
                        </a:solidFill>
                        <a:ln w="6350">
                          <a:solidFill>
                            <a:schemeClr val="tx1"/>
                          </a:solidFill>
                          <a:prstDash val="dash"/>
                        </a:ln>
                      </wps:spPr>
                      <wps:txbx>
                        <w:txbxContent>
                          <w:p>
                            <w:pPr>
                              <w:pStyle w:val="72"/>
                              <w:ind w:left="0" w:firstLine="200" w:firstLineChars="100"/>
                              <w:rPr>
                                <w:rFonts w:hint="default"/>
                              </w:rPr>
                            </w:pPr>
                            <w:r>
                              <w:rPr>
                                <w:rFonts w:hint="eastAsia"/>
                              </w:rPr>
                              <w:t>（市町村社会福祉協議会及び地区社会福祉協議会）</w:t>
                            </w:r>
                          </w:p>
                          <w:p>
                            <w:pPr>
                              <w:pStyle w:val="72"/>
                              <w:ind w:left="410" w:leftChars="100" w:hanging="200" w:hangingChars="100"/>
                              <w:rPr>
                                <w:rFonts w:hint="default"/>
                              </w:rPr>
                            </w:pPr>
                            <w:r>
                              <w:rPr>
                                <w:rFonts w:hint="eastAsia"/>
                              </w:rPr>
                              <w:t>第</w:t>
                            </w:r>
                            <w:r>
                              <w:rPr>
                                <w:rFonts w:hint="eastAsia"/>
                              </w:rPr>
                              <w:t>109</w:t>
                            </w:r>
                            <w:r>
                              <w:rPr>
                                <w:rFonts w:hint="default"/>
                              </w:rPr>
                              <w:t>条　市町村社会福祉協議会は、一又は同一都道府県内の二以上の市町村の区域内において次に掲げる事業を行うことにより地域福祉の推進を図ることを目的とする団体であつて、その区域内における社会福祉を目的とする事業を経営する者及び社会福祉に関する活動を行う者が参加し、かつ、指定都市にあつてはその区域内における地区社会福祉協議会の過半数及び社会福祉事業又は更生保護事業を経営する者の過半数が、指定都市以外の市及び町村にあつてはその区域内における社会福祉事業又は更生保護事業を経営する者の過半数が参加するものとする。</w:t>
                            </w:r>
                          </w:p>
                          <w:p>
                            <w:pPr>
                              <w:pStyle w:val="72"/>
                              <w:ind w:left="210" w:leftChars="100" w:firstLine="198" w:firstLineChars="99"/>
                              <w:rPr>
                                <w:rFonts w:hint="default"/>
                              </w:rPr>
                            </w:pPr>
                            <w:r>
                              <w:rPr>
                                <w:rFonts w:hint="eastAsia"/>
                              </w:rPr>
                              <w:t>一　社会福祉を目的とする事業の企画及び実施</w:t>
                            </w:r>
                          </w:p>
                          <w:p>
                            <w:pPr>
                              <w:pStyle w:val="72"/>
                              <w:ind w:left="210" w:leftChars="100" w:firstLine="198" w:firstLineChars="99"/>
                              <w:rPr>
                                <w:rFonts w:hint="default"/>
                              </w:rPr>
                            </w:pPr>
                            <w:r>
                              <w:rPr>
                                <w:rFonts w:hint="eastAsia"/>
                              </w:rPr>
                              <w:t>二　社会福祉に関する活動への住民の参加のための援助</w:t>
                            </w:r>
                          </w:p>
                          <w:p>
                            <w:pPr>
                              <w:pStyle w:val="72"/>
                              <w:ind w:left="210" w:leftChars="100" w:firstLine="198" w:firstLineChars="99"/>
                              <w:rPr>
                                <w:rFonts w:hint="default"/>
                              </w:rPr>
                            </w:pPr>
                            <w:r>
                              <w:rPr>
                                <w:rFonts w:hint="eastAsia"/>
                              </w:rPr>
                              <w:t>三　社会福祉を目的とする事業に関する調査、普及、宣伝、連絡、調整及び助成</w:t>
                            </w:r>
                          </w:p>
                          <w:p>
                            <w:pPr>
                              <w:pStyle w:val="72"/>
                              <w:ind w:left="210" w:leftChars="100" w:firstLine="198" w:firstLineChars="99"/>
                              <w:rPr>
                                <w:rFonts w:hint="default"/>
                                <w:spacing w:val="-6"/>
                              </w:rPr>
                            </w:pPr>
                            <w:r>
                              <w:rPr>
                                <w:rFonts w:hint="eastAsia"/>
                              </w:rPr>
                              <w:t>四　</w:t>
                            </w:r>
                            <w:r>
                              <w:rPr>
                                <w:rFonts w:hint="eastAsia"/>
                                <w:spacing w:val="-6"/>
                              </w:rPr>
                              <w:t>前三号に掲げる事業のほか、社会福祉を目的とする事業の健全な発達を図るために必要な事業</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 style="mso-position-vertical-relative:text;z-index:6;mso-wrap-distance-left:9pt;width:489pt;height:215.25pt;mso-position-horizontal-relative:margin;position:absolute;mso-position-horizontal:left;margin-top:11.7pt;mso-wrap-distance-bottom:0pt;mso-wrap-distance-right:9pt;mso-wrap-distance-top:0pt;v-text-anchor:middle;" o:spid="_x0000_s1032" o:allowincell="t" o:allowoverlap="t" filled="t" fillcolor="#f2f2f2 [3052]" stroked="t" strokecolor="#000000 [3213]" strokeweight="0.5pt" o:spt="202" type="#_x0000_t202">
                <v:fill/>
                <v:stroke dashstyle="dash" filltype="solid"/>
                <v:textbox style="layout-flow:horizontal;" inset="2.5399999999999996mm,1.2699999999999998mm,2.5399999999999996mm,1.2699999999999998mm">
                  <w:txbxContent>
                    <w:p>
                      <w:pPr>
                        <w:pStyle w:val="72"/>
                        <w:ind w:left="0" w:firstLine="200" w:firstLineChars="100"/>
                        <w:rPr>
                          <w:rFonts w:hint="default"/>
                        </w:rPr>
                      </w:pPr>
                      <w:r>
                        <w:rPr>
                          <w:rFonts w:hint="eastAsia"/>
                        </w:rPr>
                        <w:t>（市町村社会福祉協議会及び地区社会福祉協議会）</w:t>
                      </w:r>
                    </w:p>
                    <w:p>
                      <w:pPr>
                        <w:pStyle w:val="72"/>
                        <w:ind w:left="410" w:leftChars="100" w:hanging="200" w:hangingChars="100"/>
                        <w:rPr>
                          <w:rFonts w:hint="default"/>
                        </w:rPr>
                      </w:pPr>
                      <w:r>
                        <w:rPr>
                          <w:rFonts w:hint="eastAsia"/>
                        </w:rPr>
                        <w:t>第</w:t>
                      </w:r>
                      <w:r>
                        <w:rPr>
                          <w:rFonts w:hint="eastAsia"/>
                        </w:rPr>
                        <w:t>109</w:t>
                      </w:r>
                      <w:r>
                        <w:rPr>
                          <w:rFonts w:hint="default"/>
                        </w:rPr>
                        <w:t>条　市町村社会福祉協議会は、一又は同一都道府県内の二以上の市町村の区域内において次に掲げる事業を行うことにより地域福祉の推進を図ることを目的とする団体であつて、その区域内における社会福祉を目的とする事業を経営する者及び社会福祉に関する活動を行う者が参加し、かつ、指定都市にあつてはその区域内における地区社会福祉協議会の過半数及び社会福祉事業又は更生保護事業を経営する者の過半数が、指定都市以外の市及び町村にあつてはその区域内における社会福祉事業又は更生保護事業を経営する者の過半数が参加するものとする。</w:t>
                      </w:r>
                    </w:p>
                    <w:p>
                      <w:pPr>
                        <w:pStyle w:val="72"/>
                        <w:ind w:left="210" w:leftChars="100" w:firstLine="198" w:firstLineChars="99"/>
                        <w:rPr>
                          <w:rFonts w:hint="default"/>
                        </w:rPr>
                      </w:pPr>
                      <w:r>
                        <w:rPr>
                          <w:rFonts w:hint="eastAsia"/>
                        </w:rPr>
                        <w:t>一　社会福祉を目的とする事業の企画及び実施</w:t>
                      </w:r>
                    </w:p>
                    <w:p>
                      <w:pPr>
                        <w:pStyle w:val="72"/>
                        <w:ind w:left="210" w:leftChars="100" w:firstLine="198" w:firstLineChars="99"/>
                        <w:rPr>
                          <w:rFonts w:hint="default"/>
                        </w:rPr>
                      </w:pPr>
                      <w:r>
                        <w:rPr>
                          <w:rFonts w:hint="eastAsia"/>
                        </w:rPr>
                        <w:t>二　社会福祉に関する活動への住民の参加のための援助</w:t>
                      </w:r>
                    </w:p>
                    <w:p>
                      <w:pPr>
                        <w:pStyle w:val="72"/>
                        <w:ind w:left="210" w:leftChars="100" w:firstLine="198" w:firstLineChars="99"/>
                        <w:rPr>
                          <w:rFonts w:hint="default"/>
                        </w:rPr>
                      </w:pPr>
                      <w:r>
                        <w:rPr>
                          <w:rFonts w:hint="eastAsia"/>
                        </w:rPr>
                        <w:t>三　社会福祉を目的とする事業に関する調査、普及、宣伝、連絡、調整及び助成</w:t>
                      </w:r>
                    </w:p>
                    <w:p>
                      <w:pPr>
                        <w:pStyle w:val="72"/>
                        <w:ind w:left="210" w:leftChars="100" w:firstLine="198" w:firstLineChars="99"/>
                        <w:rPr>
                          <w:rFonts w:hint="default"/>
                          <w:spacing w:val="-6"/>
                        </w:rPr>
                      </w:pPr>
                      <w:r>
                        <w:rPr>
                          <w:rFonts w:hint="eastAsia"/>
                        </w:rPr>
                        <w:t>四　</w:t>
                      </w:r>
                      <w:r>
                        <w:rPr>
                          <w:rFonts w:hint="eastAsia"/>
                          <w:spacing w:val="-6"/>
                        </w:rPr>
                        <w:t>前三号に掲げる事業のほか、社会福祉を目的とする事業の健全な発達を図るために必要な事業</w:t>
                      </w:r>
                    </w:p>
                  </w:txbxContent>
                </v:textbox>
                <v:imagedata o:title=""/>
                <w10:wrap type="none" anchorx="margin" anchory="text"/>
              </v:shape>
            </w:pict>
          </mc:Fallback>
        </mc:AlternateContent>
      </w:r>
    </w:p>
    <w:p>
      <w:pPr>
        <w:pStyle w:val="0"/>
        <w:spacing w:after="90" w:afterLines="25" w:afterAutospacing="0"/>
        <w:ind w:left="315" w:hanging="315"/>
        <w:rPr>
          <w:rFonts w:hint="default"/>
          <w:color w:val="000000" w:themeColor="text1"/>
        </w:rPr>
      </w:pPr>
    </w:p>
    <w:p>
      <w:pPr>
        <w:pStyle w:val="15"/>
        <w:snapToGrid w:val="0"/>
        <w:spacing w:before="180" w:beforeLines="0" w:beforeAutospacing="0"/>
        <w:ind w:left="210" w:firstLine="210"/>
        <w:rPr>
          <w:rFonts w:hint="default"/>
          <w:sz w:val="22"/>
        </w:rPr>
      </w:pPr>
      <w:r>
        <w:rPr>
          <w:rFonts w:hint="default"/>
        </w:rPr>
        <w:br w:type="page"/>
      </w:r>
    </w:p>
    <w:p>
      <w:pPr>
        <w:pStyle w:val="3"/>
        <w:spacing w:before="180" w:beforeLines="50" w:beforeAutospacing="0" w:after="0" w:afterLines="0" w:afterAutospacing="0"/>
        <w:rPr>
          <w:rFonts w:hint="default"/>
          <w:b w:val="0"/>
        </w:rPr>
      </w:pPr>
      <w:r>
        <w:rPr>
          <w:rFonts w:hint="eastAsia"/>
        </w:rPr>
        <w:t>（３）成年後見制度利用促進基本計画</w:t>
      </w:r>
    </w:p>
    <w:p>
      <w:pPr>
        <w:pStyle w:val="15"/>
        <w:spacing w:before="180" w:beforeLines="0" w:beforeAutospacing="0"/>
        <w:ind w:left="210" w:firstLine="210"/>
        <w:rPr>
          <w:rFonts w:hint="default"/>
        </w:rPr>
      </w:pPr>
      <w:r>
        <w:rPr>
          <w:rFonts w:hint="eastAsia"/>
        </w:rPr>
        <w:t>成年後見制度利用促進基本計画は、成年後見制度の利用の促進に関する法律第</w:t>
      </w:r>
      <w:r>
        <w:rPr>
          <w:rFonts w:hint="default"/>
        </w:rPr>
        <w:t>14</w:t>
      </w:r>
      <w:r>
        <w:rPr>
          <w:rFonts w:hint="default"/>
        </w:rPr>
        <w:t>条に基づく計画です。</w:t>
      </w:r>
    </w:p>
    <w:p>
      <w:pPr>
        <w:pStyle w:val="51"/>
        <w:ind w:left="210" w:firstLine="210"/>
        <w:rPr>
          <w:rFonts w:hint="default"/>
          <w:color w:val="000000" w:themeColor="text1"/>
        </w:rPr>
      </w:pPr>
      <w:r>
        <w:rPr>
          <w:rFonts w:hint="eastAsia"/>
          <w:color w:val="000000" w:themeColor="text1"/>
        </w:rPr>
        <w:t>成年後見制度は、民法の改正等により平成</w:t>
      </w:r>
      <w:r>
        <w:rPr>
          <w:rFonts w:hint="default"/>
          <w:color w:val="000000" w:themeColor="text1"/>
        </w:rPr>
        <w:t>12</w:t>
      </w:r>
      <w:r>
        <w:rPr>
          <w:rFonts w:hint="eastAsia"/>
          <w:color w:val="000000" w:themeColor="text1"/>
        </w:rPr>
        <w:t>（</w:t>
      </w:r>
      <w:r>
        <w:rPr>
          <w:rFonts w:hint="eastAsia"/>
          <w:color w:val="000000" w:themeColor="text1"/>
        </w:rPr>
        <w:t>2000</w:t>
      </w:r>
      <w:r>
        <w:rPr>
          <w:rFonts w:hint="eastAsia"/>
          <w:color w:val="000000" w:themeColor="text1"/>
        </w:rPr>
        <w:t>）</w:t>
      </w:r>
      <w:r>
        <w:rPr>
          <w:rFonts w:hint="default"/>
          <w:color w:val="000000" w:themeColor="text1"/>
        </w:rPr>
        <w:t>年に誕生した制度です。病気、事故等による障害などの理由により、</w:t>
      </w:r>
      <w:r>
        <w:rPr>
          <w:rFonts w:hint="eastAsia"/>
          <w:color w:val="000000" w:themeColor="text1"/>
        </w:rPr>
        <w:t>貯金等の財産管理や介護・福祉サービスの利用契約、入院の契約など</w:t>
      </w:r>
      <w:r>
        <w:rPr>
          <w:rFonts w:hint="default"/>
          <w:color w:val="000000" w:themeColor="text1"/>
        </w:rPr>
        <w:t>の手続</w:t>
      </w:r>
      <w:r>
        <w:rPr>
          <w:rFonts w:hint="eastAsia"/>
          <w:color w:val="000000" w:themeColor="text1"/>
        </w:rPr>
        <w:t>き</w:t>
      </w:r>
      <w:r>
        <w:rPr>
          <w:rFonts w:hint="default"/>
          <w:color w:val="000000" w:themeColor="text1"/>
        </w:rPr>
        <w:t>をすることが難しい人の法律行為を支える制度です。</w:t>
      </w:r>
    </w:p>
    <w:p>
      <w:pPr>
        <w:pStyle w:val="51"/>
        <w:ind w:left="210" w:firstLine="210"/>
        <w:rPr>
          <w:rFonts w:hint="default"/>
          <w:color w:val="000000" w:themeColor="text1"/>
        </w:rPr>
      </w:pPr>
      <w:r>
        <w:rPr>
          <w:rFonts w:hint="eastAsia"/>
          <w:color w:val="000000" w:themeColor="text1"/>
        </w:rPr>
        <w:t>地域住民の高齢化や認知症の増加に伴い、成年後見制度の需要が高まっていることから、権利擁護が必要な人を早期に発見し、必要に応じて日常生活自立支援事業や成年後見制度といった適切な支援につなげることができるよう本計画に盛り込んでいます。</w:t>
      </w:r>
    </w:p>
    <w:p>
      <w:pPr>
        <w:pStyle w:val="15"/>
        <w:spacing w:before="180" w:beforeLines="0" w:beforeAutospacing="0"/>
        <w:ind w:leftChars="0" w:firstLine="99" w:firstLineChars="47"/>
        <w:jc w:val="left"/>
        <w:rPr>
          <w:rFonts w:hint="default"/>
        </w:rPr>
      </w:pPr>
      <w:r>
        <w:rPr>
          <w:rFonts w:hint="eastAsia"/>
        </w:rPr>
        <w:t>■成年後見制度の利用の促進に関する法律（抜粋）</w:t>
      </w:r>
    </w:p>
    <w:p>
      <w:pPr>
        <w:pStyle w:val="0"/>
        <w:ind w:left="315" w:hanging="315"/>
        <w:rPr>
          <w:rFonts w:hint="default"/>
          <w:color w:val="000000" w:themeColor="text1"/>
        </w:rPr>
      </w:pPr>
      <w:r>
        <w:rPr>
          <w:rFonts w:hint="default"/>
          <w:color w:val="000000" w:themeColor="text1"/>
        </w:rPr>
        <mc:AlternateContent>
          <mc:Choice Requires="wps">
            <w:drawing>
              <wp:anchor distT="0" distB="0" distL="114300" distR="114300" simplePos="0" relativeHeight="4" behindDoc="0" locked="0" layoutInCell="1" hidden="0" allowOverlap="1">
                <wp:simplePos x="0" y="0"/>
                <wp:positionH relativeFrom="margin">
                  <wp:align>right</wp:align>
                </wp:positionH>
                <wp:positionV relativeFrom="paragraph">
                  <wp:posOffset>34290</wp:posOffset>
                </wp:positionV>
                <wp:extent cx="5939155" cy="1123950"/>
                <wp:effectExtent l="635" t="635" r="29845" b="10795"/>
                <wp:wrapNone/>
                <wp:docPr id="1033" name="テキスト ボックス 6"/>
                <a:graphic xmlns:a="http://schemas.openxmlformats.org/drawingml/2006/main">
                  <a:graphicData uri="http://schemas.microsoft.com/office/word/2010/wordprocessingShape">
                    <wps:wsp>
                      <wps:cNvPr id="1033" name="テキスト ボックス 6"/>
                      <wps:cNvSpPr txBox="1"/>
                      <wps:spPr>
                        <a:xfrm>
                          <a:off x="0" y="0"/>
                          <a:ext cx="5939155" cy="1123950"/>
                        </a:xfrm>
                        <a:prstGeom prst="rect">
                          <a:avLst/>
                        </a:prstGeom>
                        <a:solidFill>
                          <a:schemeClr val="bg1">
                            <a:lumMod val="95000"/>
                          </a:schemeClr>
                        </a:solidFill>
                        <a:ln w="6350">
                          <a:solidFill>
                            <a:schemeClr val="tx1"/>
                          </a:solidFill>
                          <a:prstDash val="dash"/>
                        </a:ln>
                      </wps:spPr>
                      <wps:txbx>
                        <w:txbxContent>
                          <w:p>
                            <w:pPr>
                              <w:pStyle w:val="15"/>
                              <w:spacing w:before="0" w:beforeLines="0" w:beforeAutospacing="0"/>
                              <w:ind w:left="210" w:firstLine="0" w:firstLineChars="0"/>
                              <w:rPr>
                                <w:rFonts w:hint="default"/>
                                <w:sz w:val="20"/>
                              </w:rPr>
                            </w:pPr>
                            <w:r>
                              <w:rPr>
                                <w:rFonts w:hint="eastAsia"/>
                                <w:sz w:val="20"/>
                              </w:rPr>
                              <w:t>（市町村の講ずる措置）</w:t>
                            </w:r>
                          </w:p>
                          <w:p>
                            <w:pPr>
                              <w:pStyle w:val="15"/>
                              <w:spacing w:before="0" w:beforeLines="0" w:beforeAutospacing="0"/>
                              <w:ind w:left="410" w:hanging="200" w:hangingChars="100"/>
                              <w:rPr>
                                <w:rFonts w:hint="default"/>
                                <w:sz w:val="20"/>
                              </w:rPr>
                            </w:pPr>
                            <w:r>
                              <w:rPr>
                                <w:rFonts w:hint="eastAsia"/>
                                <w:sz w:val="20"/>
                              </w:rPr>
                              <w:t>第</w:t>
                            </w:r>
                            <w:r>
                              <w:rPr>
                                <w:rFonts w:hint="eastAsia"/>
                                <w:sz w:val="20"/>
                              </w:rPr>
                              <w:t>14</w:t>
                            </w:r>
                            <w:r>
                              <w:rPr>
                                <w:rFonts w:hint="eastAsia"/>
                                <w:sz w:val="20"/>
                              </w:rPr>
                              <w:t>条　</w:t>
                            </w:r>
                            <w:r>
                              <w:rPr>
                                <w:rFonts w:hint="default"/>
                                <w:sz w:val="20"/>
                              </w:rPr>
                              <w:t>市町村は、成年後見制度利用促進基本計画を勘案して、当該市町村の区域における成年後見制度</w:t>
                            </w:r>
                            <w:r>
                              <w:rPr>
                                <w:rFonts w:hint="eastAsia"/>
                                <w:sz w:val="20"/>
                              </w:rPr>
                              <w:t>の利用の促進に関する施策についての基本的な計画を定めるよう努めるとともに、成年後見等実施機関の設立等に係る支援その他の必要な措置を講ずるよう努めるものとする。</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 style="mso-position-vertical-relative:text;z-index:4;mso-wrap-distance-left:9pt;width:467.65pt;height:88.5pt;mso-position-horizontal-relative:margin;position:absolute;mso-position-horizontal:right;margin-top:2.7pt;mso-wrap-distance-bottom:0pt;mso-wrap-distance-right:9pt;mso-wrap-distance-top:0pt;v-text-anchor:middle;" o:spid="_x0000_s1033" o:allowincell="t" o:allowoverlap="t" filled="t" fillcolor="#f2f2f2 [3052]" stroked="t" strokecolor="#000000 [3213]" strokeweight="0.5pt" o:spt="202" type="#_x0000_t202">
                <v:fill/>
                <v:stroke dashstyle="dash" filltype="solid"/>
                <v:textbox style="layout-flow:horizontal;" inset="2.5399999999999996mm,1.2699999999999998mm,2.5399999999999996mm,1.2699999999999998mm">
                  <w:txbxContent>
                    <w:p>
                      <w:pPr>
                        <w:pStyle w:val="15"/>
                        <w:spacing w:before="0" w:beforeLines="0" w:beforeAutospacing="0"/>
                        <w:ind w:left="210" w:firstLine="0" w:firstLineChars="0"/>
                        <w:rPr>
                          <w:rFonts w:hint="default"/>
                          <w:sz w:val="20"/>
                        </w:rPr>
                      </w:pPr>
                      <w:r>
                        <w:rPr>
                          <w:rFonts w:hint="eastAsia"/>
                          <w:sz w:val="20"/>
                        </w:rPr>
                        <w:t>（市町村の講ずる措置）</w:t>
                      </w:r>
                    </w:p>
                    <w:p>
                      <w:pPr>
                        <w:pStyle w:val="15"/>
                        <w:spacing w:before="0" w:beforeLines="0" w:beforeAutospacing="0"/>
                        <w:ind w:left="410" w:hanging="200" w:hangingChars="100"/>
                        <w:rPr>
                          <w:rFonts w:hint="default"/>
                          <w:sz w:val="20"/>
                        </w:rPr>
                      </w:pPr>
                      <w:r>
                        <w:rPr>
                          <w:rFonts w:hint="eastAsia"/>
                          <w:sz w:val="20"/>
                        </w:rPr>
                        <w:t>第</w:t>
                      </w:r>
                      <w:r>
                        <w:rPr>
                          <w:rFonts w:hint="eastAsia"/>
                          <w:sz w:val="20"/>
                        </w:rPr>
                        <w:t>14</w:t>
                      </w:r>
                      <w:r>
                        <w:rPr>
                          <w:rFonts w:hint="eastAsia"/>
                          <w:sz w:val="20"/>
                        </w:rPr>
                        <w:t>条　</w:t>
                      </w:r>
                      <w:r>
                        <w:rPr>
                          <w:rFonts w:hint="default"/>
                          <w:sz w:val="20"/>
                        </w:rPr>
                        <w:t>市町村は、成年後見制度利用促進基本計画を勘案して、当該市町村の区域における成年後見制度</w:t>
                      </w:r>
                      <w:r>
                        <w:rPr>
                          <w:rFonts w:hint="eastAsia"/>
                          <w:sz w:val="20"/>
                        </w:rPr>
                        <w:t>の利用の促進に関する施策についての基本的な計画を定めるよう努めるとともに、成年後見等実施機関の設立等に係る支援その他の必要な措置を講ずるよう努めるものとする。</w:t>
                      </w:r>
                    </w:p>
                  </w:txbxContent>
                </v:textbox>
                <v:imagedata o:title=""/>
                <w10:wrap type="none" anchorx="margin" anchory="text"/>
              </v:shape>
            </w:pict>
          </mc:Fallback>
        </mc:AlternateContent>
      </w: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0"/>
        <w:ind w:left="315" w:hanging="315"/>
        <w:rPr>
          <w:rFonts w:hint="default"/>
          <w:color w:val="000000" w:themeColor="text1"/>
        </w:rPr>
      </w:pPr>
    </w:p>
    <w:p>
      <w:pPr>
        <w:pStyle w:val="3"/>
        <w:spacing w:before="180" w:beforeLines="50" w:beforeAutospacing="0" w:after="0" w:afterLines="0" w:afterAutospacing="0"/>
        <w:rPr>
          <w:rFonts w:hint="default"/>
          <w:b w:val="0"/>
        </w:rPr>
      </w:pPr>
      <w:r>
        <w:rPr>
          <w:rFonts w:hint="eastAsia"/>
        </w:rPr>
        <w:t>（４）再犯防止推進計画</w:t>
      </w:r>
    </w:p>
    <w:p>
      <w:pPr>
        <w:pStyle w:val="51"/>
        <w:spacing w:before="180" w:beforeLines="0" w:beforeAutospacing="0"/>
        <w:ind w:left="210" w:firstLine="210"/>
        <w:rPr>
          <w:rFonts w:hint="default"/>
          <w:color w:val="000000" w:themeColor="text1"/>
        </w:rPr>
      </w:pPr>
      <w:r>
        <w:rPr>
          <w:rFonts w:hint="eastAsia"/>
          <w:color w:val="000000" w:themeColor="text1"/>
        </w:rPr>
        <w:t>再犯防止推進計画は、再犯の防止等の推進に関する法律第８条に基づく計画です。</w:t>
      </w:r>
    </w:p>
    <w:p>
      <w:pPr>
        <w:pStyle w:val="51"/>
        <w:ind w:left="210" w:firstLine="210"/>
        <w:rPr>
          <w:rFonts w:hint="default"/>
          <w:color w:val="000000" w:themeColor="text1"/>
        </w:rPr>
      </w:pPr>
      <w:r>
        <w:rPr>
          <w:rFonts w:hint="eastAsia"/>
          <w:color w:val="000000" w:themeColor="text1"/>
        </w:rPr>
        <w:t>平成</w:t>
      </w:r>
      <w:r>
        <w:rPr>
          <w:rFonts w:hint="default"/>
          <w:color w:val="000000" w:themeColor="text1"/>
        </w:rPr>
        <w:t>28</w:t>
      </w:r>
      <w:r>
        <w:rPr>
          <w:rFonts w:hint="eastAsia"/>
          <w:color w:val="000000" w:themeColor="text1"/>
        </w:rPr>
        <w:t>（</w:t>
      </w:r>
      <w:r>
        <w:rPr>
          <w:rFonts w:hint="eastAsia"/>
          <w:color w:val="000000" w:themeColor="text1"/>
        </w:rPr>
        <w:t>2016</w:t>
      </w:r>
      <w:r>
        <w:rPr>
          <w:rFonts w:hint="eastAsia"/>
          <w:color w:val="000000" w:themeColor="text1"/>
        </w:rPr>
        <w:t>）</w:t>
      </w:r>
      <w:r>
        <w:rPr>
          <w:rFonts w:hint="default"/>
          <w:color w:val="000000" w:themeColor="text1"/>
        </w:rPr>
        <w:t>年</w:t>
      </w:r>
      <w:r>
        <w:rPr>
          <w:rFonts w:hint="default"/>
          <w:color w:val="000000" w:themeColor="text1"/>
        </w:rPr>
        <w:t>12</w:t>
      </w:r>
      <w:r>
        <w:rPr>
          <w:rFonts w:hint="default"/>
          <w:color w:val="000000" w:themeColor="text1"/>
        </w:rPr>
        <w:t>月に「再犯の防止等の推進に関する法律」が施行されました。</w:t>
      </w:r>
    </w:p>
    <w:p>
      <w:pPr>
        <w:pStyle w:val="51"/>
        <w:ind w:left="210" w:firstLine="210"/>
        <w:rPr>
          <w:rFonts w:hint="default"/>
          <w:color w:val="000000" w:themeColor="text1"/>
        </w:rPr>
      </w:pPr>
      <w:r>
        <w:rPr>
          <w:rFonts w:hint="eastAsia"/>
          <w:color w:val="000000" w:themeColor="text1"/>
        </w:rPr>
        <w:t>現在の日本において、刑法犯の検挙人員に占める再犯者の割合である「再犯者率」が上昇しており、安全で安心して暮らせる社会を構築する上で犯罪や非行の繰り返しを防ぐ「再犯防止」が大きな課題となっています。</w:t>
      </w:r>
    </w:p>
    <w:p>
      <w:pPr>
        <w:pStyle w:val="51"/>
        <w:ind w:left="210" w:firstLine="210"/>
        <w:rPr>
          <w:rFonts w:hint="default"/>
          <w:color w:val="000000" w:themeColor="text1"/>
        </w:rPr>
      </w:pPr>
      <w:r>
        <w:rPr>
          <w:rFonts w:hint="eastAsia"/>
          <w:color w:val="000000" w:themeColor="text1"/>
        </w:rPr>
        <w:t>再び罪を犯すことを防ぐため、地域社会での理解と協力とともに、関係機関、民間協力者等の連携により、犯罪をした人等を孤立させることなく、必要な支援につなげることができるよう、再犯防止に関する取組について、防犯に関する取組と併せて、本計画に盛り込んでいます。</w:t>
      </w:r>
    </w:p>
    <w:p>
      <w:pPr>
        <w:pStyle w:val="51"/>
        <w:spacing w:before="180" w:beforeLines="0" w:beforeAutospacing="0"/>
        <w:ind w:left="0" w:leftChars="0" w:firstLine="210"/>
        <w:rPr>
          <w:rFonts w:hint="default"/>
          <w:color w:val="000000" w:themeColor="text1"/>
        </w:rPr>
      </w:pPr>
      <w:r>
        <w:rPr>
          <w:rFonts w:hint="eastAsia"/>
          <w:color w:val="000000" w:themeColor="text1"/>
        </w:rPr>
        <w:t>■再犯の防止等の推進に関する法律（抜粋）</w:t>
      </w:r>
    </w:p>
    <w:p>
      <w:pPr>
        <w:pStyle w:val="0"/>
        <w:ind w:left="315" w:hanging="315"/>
        <w:rPr>
          <w:rFonts w:hint="default"/>
          <w:color w:val="000000" w:themeColor="text1"/>
        </w:rPr>
      </w:pPr>
      <w:r>
        <w:rPr>
          <w:rFonts w:hint="default"/>
          <w:color w:val="000000" w:themeColor="text1"/>
        </w:rPr>
        <mc:AlternateContent>
          <mc:Choice Requires="wps">
            <w:drawing>
              <wp:anchor distT="0" distB="0" distL="114300" distR="114300" simplePos="0" relativeHeight="7" behindDoc="1" locked="0" layoutInCell="1" hidden="0" allowOverlap="1">
                <wp:simplePos x="0" y="0"/>
                <wp:positionH relativeFrom="margin">
                  <wp:posOffset>156210</wp:posOffset>
                </wp:positionH>
                <wp:positionV relativeFrom="paragraph">
                  <wp:posOffset>31115</wp:posOffset>
                </wp:positionV>
                <wp:extent cx="6077585" cy="1104900"/>
                <wp:effectExtent l="635" t="635" r="29845" b="10795"/>
                <wp:wrapNone/>
                <wp:docPr id="1034" name="テキスト ボックス 6"/>
                <a:graphic xmlns:a="http://schemas.openxmlformats.org/drawingml/2006/main">
                  <a:graphicData uri="http://schemas.microsoft.com/office/word/2010/wordprocessingShape">
                    <wps:wsp>
                      <wps:cNvPr id="1034" name="テキスト ボックス 6"/>
                      <wps:cNvSpPr txBox="1"/>
                      <wps:spPr>
                        <a:xfrm>
                          <a:off x="0" y="0"/>
                          <a:ext cx="6077585" cy="1104900"/>
                        </a:xfrm>
                        <a:prstGeom prst="rect">
                          <a:avLst/>
                        </a:prstGeom>
                        <a:solidFill>
                          <a:schemeClr val="bg1">
                            <a:lumMod val="95000"/>
                          </a:schemeClr>
                        </a:solidFill>
                        <a:ln w="6350">
                          <a:solidFill>
                            <a:schemeClr val="tx1"/>
                          </a:solidFill>
                          <a:prstDash val="dash"/>
                        </a:ln>
                      </wps:spPr>
                      <wps:txbx>
                        <w:txbxContent>
                          <w:p>
                            <w:pPr>
                              <w:pStyle w:val="15"/>
                              <w:spacing w:before="0" w:beforeLines="0" w:beforeAutospacing="0"/>
                              <w:ind w:left="210" w:right="210" w:rightChars="100" w:firstLine="0" w:firstLineChars="0"/>
                              <w:rPr>
                                <w:rFonts w:hint="default"/>
                                <w:sz w:val="20"/>
                              </w:rPr>
                            </w:pPr>
                            <w:r>
                              <w:rPr>
                                <w:rFonts w:hint="eastAsia"/>
                                <w:sz w:val="20"/>
                              </w:rPr>
                              <w:t>（地方再犯防止推進計画）</w:t>
                            </w:r>
                          </w:p>
                          <w:p>
                            <w:pPr>
                              <w:pStyle w:val="15"/>
                              <w:spacing w:before="0" w:beforeLines="0" w:beforeAutospacing="0"/>
                              <w:ind w:left="410" w:right="210" w:rightChars="100" w:hanging="200" w:hangingChars="100"/>
                              <w:rPr>
                                <w:rFonts w:hint="default"/>
                                <w:sz w:val="20"/>
                              </w:rPr>
                            </w:pPr>
                            <w:r>
                              <w:rPr>
                                <w:rFonts w:hint="eastAsia"/>
                                <w:sz w:val="20"/>
                              </w:rPr>
                              <w:t>第８条　都道府県及び市町村は、再犯防止推進計画を勘案して、当該都道府県又は市町村における再犯の防止等に関する施策の推進に関する計画（次項において「地方再犯防止推進計画」という。）を定めるよう努めなければならない。</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 style="mso-position-vertical-relative:text;z-index:-503316473;mso-wrap-distance-left:9pt;width:478.55pt;height:87pt;mso-position-horizontal-relative:margin;position:absolute;margin-left:12.3pt;margin-top:2.4500000000000002pt;mso-wrap-distance-bottom:0pt;mso-wrap-distance-right:9pt;mso-wrap-distance-top:0pt;v-text-anchor:middle;" o:spid="_x0000_s1034" o:allowincell="t" o:allowoverlap="t" filled="t" fillcolor="#f2f2f2 [3052]" stroked="t" strokecolor="#000000 [3213]" strokeweight="0.5pt" o:spt="202" type="#_x0000_t202">
                <v:fill/>
                <v:stroke dashstyle="dash" filltype="solid"/>
                <v:textbox style="layout-flow:horizontal;" inset="2.5399999999999996mm,1.2699999999999998mm,2.5399999999999996mm,1.2699999999999998mm">
                  <w:txbxContent>
                    <w:p>
                      <w:pPr>
                        <w:pStyle w:val="15"/>
                        <w:spacing w:before="0" w:beforeLines="0" w:beforeAutospacing="0"/>
                        <w:ind w:left="210" w:right="210" w:rightChars="100" w:firstLine="0" w:firstLineChars="0"/>
                        <w:rPr>
                          <w:rFonts w:hint="default"/>
                          <w:sz w:val="20"/>
                        </w:rPr>
                      </w:pPr>
                      <w:r>
                        <w:rPr>
                          <w:rFonts w:hint="eastAsia"/>
                          <w:sz w:val="20"/>
                        </w:rPr>
                        <w:t>（地方再犯防止推進計画）</w:t>
                      </w:r>
                    </w:p>
                    <w:p>
                      <w:pPr>
                        <w:pStyle w:val="15"/>
                        <w:spacing w:before="0" w:beforeLines="0" w:beforeAutospacing="0"/>
                        <w:ind w:left="410" w:right="210" w:rightChars="100" w:hanging="200" w:hangingChars="100"/>
                        <w:rPr>
                          <w:rFonts w:hint="default"/>
                          <w:sz w:val="20"/>
                        </w:rPr>
                      </w:pPr>
                      <w:r>
                        <w:rPr>
                          <w:rFonts w:hint="eastAsia"/>
                          <w:sz w:val="20"/>
                        </w:rPr>
                        <w:t>第８条　都道府県及び市町村は、再犯防止推進計画を勘案して、当該都道府県又は市町村における再犯の防止等に関する施策の推進に関する計画（次項において「地方再犯防止推進計画」という。）を定めるよう努めなければならない。</w:t>
                      </w:r>
                    </w:p>
                  </w:txbxContent>
                </v:textbox>
                <v:imagedata o:title=""/>
                <w10:wrap type="none" anchorx="margin" anchory="text"/>
              </v:shape>
            </w:pict>
          </mc:Fallback>
        </mc:AlternateContent>
      </w:r>
    </w:p>
    <w:p>
      <w:pPr>
        <w:pStyle w:val="0"/>
        <w:ind w:left="315" w:hanging="315"/>
        <w:rPr>
          <w:rFonts w:hint="default"/>
          <w:color w:val="000000" w:themeColor="text1"/>
        </w:rPr>
      </w:pPr>
    </w:p>
    <w:p>
      <w:pPr>
        <w:pStyle w:val="0"/>
        <w:widowControl w:val="1"/>
        <w:jc w:val="left"/>
        <w:rPr>
          <w:rFonts w:hint="default"/>
          <w:color w:val="000000" w:themeColor="text1"/>
        </w:rPr>
      </w:pPr>
    </w:p>
    <w:p>
      <w:pPr>
        <w:pStyle w:val="15"/>
        <w:spacing w:before="180" w:beforeLines="0" w:beforeAutospacing="0" w:after="180" w:afterLines="0" w:afterAutospacing="0"/>
        <w:ind w:left="0" w:leftChars="0" w:firstLine="0" w:firstLineChars="0"/>
        <w:jc w:val="left"/>
        <w:rPr>
          <w:rFonts w:hint="default"/>
        </w:rPr>
      </w:pPr>
    </w:p>
    <w:p>
      <w:pPr>
        <w:pStyle w:val="0"/>
        <w:ind w:left="315" w:hanging="315"/>
        <w:rPr>
          <w:rFonts w:hint="default"/>
          <w:color w:val="000000" w:themeColor="text1"/>
        </w:rPr>
      </w:pPr>
    </w:p>
    <w:p>
      <w:pPr>
        <w:pStyle w:val="41"/>
        <w:rPr>
          <w:rFonts w:hint="default"/>
          <w:color w:val="000000" w:themeColor="text1"/>
        </w:rPr>
      </w:pPr>
      <w:r>
        <w:rPr>
          <w:rFonts w:hint="default"/>
          <w:color w:val="000000" w:themeColor="text1"/>
        </w:rPr>
        <w:br w:type="page"/>
      </w:r>
    </w:p>
    <w:p>
      <w:pPr>
        <w:pStyle w:val="2"/>
        <w:rPr>
          <w:rFonts w:hint="default"/>
        </w:rPr>
      </w:pPr>
      <w:bookmarkStart w:id="9" w:name="_Toc208414223"/>
      <w:bookmarkStart w:id="10" w:name="_Toc221870436"/>
      <w:r>
        <w:rPr>
          <w:rFonts w:hint="eastAsia"/>
        </w:rPr>
        <w:t>４　</w:t>
      </w:r>
      <w:r>
        <w:rPr>
          <w:rFonts w:hint="default"/>
        </w:rPr>
        <w:t>計画の</w:t>
      </w:r>
      <w:r>
        <w:rPr>
          <w:rFonts w:hint="eastAsia"/>
        </w:rPr>
        <w:t>位置づけ</w:t>
      </w:r>
      <w:bookmarkEnd w:id="9"/>
      <w:bookmarkEnd w:id="10"/>
    </w:p>
    <w:p>
      <w:pPr>
        <w:pStyle w:val="3"/>
        <w:rPr>
          <w:rFonts w:hint="default"/>
        </w:rPr>
      </w:pPr>
      <w:r>
        <w:rPr>
          <w:rFonts w:hint="eastAsia"/>
        </w:rPr>
        <w:t>（１）本計画の位置づけ</w:t>
      </w:r>
    </w:p>
    <w:p>
      <w:pPr>
        <w:pStyle w:val="51"/>
        <w:ind w:left="210" w:firstLine="210"/>
        <w:rPr>
          <w:rFonts w:hint="default"/>
          <w:color w:val="000000" w:themeColor="text1"/>
        </w:rPr>
      </w:pPr>
      <w:r>
        <w:rPr>
          <w:rFonts w:hint="eastAsia"/>
          <w:color w:val="000000" w:themeColor="text1"/>
        </w:rPr>
        <w:t>本計画は、町の行政計画である「寄居町地域福祉計画」と民間法人である寄居町社会福祉協議会の「寄居町地域福祉活動計画」を一体化した計画であり、町における地域福祉を官民一体になって推進する計画です。</w:t>
      </w:r>
    </w:p>
    <w:p>
      <w:pPr>
        <w:pStyle w:val="51"/>
        <w:ind w:left="210" w:firstLine="210"/>
        <w:rPr>
          <w:rFonts w:hint="default"/>
          <w:color w:val="000000" w:themeColor="text1"/>
        </w:rPr>
      </w:pPr>
      <w:r>
        <w:rPr>
          <w:rFonts w:hint="eastAsia"/>
          <w:color w:val="000000" w:themeColor="text1"/>
        </w:rPr>
        <w:t>このうち、「寄居町地域福祉計画」は、本町の最上位計画である「寄居町総合振興計画」における福祉分野の施策を策定する計画とも位置づけられます。町における他の分野の計画と連携しながら、「寄居町総合振興計画」が掲げる町の将来像の実現を図ります。</w:t>
      </w:r>
    </w:p>
    <w:p>
      <w:pPr>
        <w:pStyle w:val="51"/>
        <w:ind w:left="210" w:firstLine="210"/>
        <w:rPr>
          <w:rFonts w:hint="default"/>
          <w:color w:val="000000" w:themeColor="text1"/>
        </w:rPr>
      </w:pPr>
      <w:r>
        <w:rPr>
          <w:rFonts w:hint="eastAsia"/>
          <w:color w:val="000000" w:themeColor="text1"/>
        </w:rPr>
        <w:t>また、「寄居町子ども・子育てスマイルプラン」、「寄居町障害者計画・寄居町障害福祉計画・寄居町障害児福祉計画」、「寄居町高齢者保健福祉計画」等の福祉分野における各個別計画の上位計画として、それぞれの理念や施策を包括し、補完しながら、福祉施策の一体的な推進を図ります。</w:t>
      </w:r>
    </w:p>
    <w:p>
      <w:pPr>
        <w:pStyle w:val="51"/>
        <w:ind w:left="210" w:firstLine="210"/>
        <w:rPr>
          <w:rFonts w:hint="default"/>
          <w:color w:val="000000" w:themeColor="text1"/>
        </w:rPr>
      </w:pPr>
      <w:r>
        <w:rPr>
          <w:rFonts w:hint="eastAsia"/>
          <w:color w:val="000000" w:themeColor="text1"/>
        </w:rPr>
        <w:t>さらに、本計画は、「寄居町成年後見制度利用促進基本計画」および「寄居町再犯防止推進計画」の基本的な方針や施策の方向性を定め、判断能力が不十分な高齢者や障害者などの権利擁護に関する取組や、地域における再犯の防止に向けた支援体制の整備などについても、地域福祉の視点から横断的に推進するものとします。</w:t>
      </w:r>
    </w:p>
    <w:p>
      <w:pPr>
        <w:pStyle w:val="51"/>
        <w:ind w:left="210" w:firstLine="210"/>
        <w:rPr>
          <w:rFonts w:hint="default"/>
          <w:color w:val="000000" w:themeColor="text1"/>
        </w:rPr>
      </w:pPr>
    </w:p>
    <w:p>
      <w:pPr>
        <w:pStyle w:val="0"/>
        <w:jc w:val="center"/>
        <w:rPr>
          <w:rFonts w:hint="default"/>
          <w:b w:val="1"/>
          <w:color w:val="000000" w:themeColor="text1"/>
          <w:sz w:val="24"/>
        </w:rPr>
      </w:pPr>
      <w:r>
        <w:rPr>
          <w:rFonts w:hint="eastAsia"/>
          <w:color w:val="000000" w:themeColor="text1"/>
        </w:rPr>
        <w:drawing>
          <wp:anchor distT="0" distB="0" distL="114300" distR="114300" simplePos="0" relativeHeight="54" behindDoc="1" locked="0" layoutInCell="1" hidden="0" allowOverlap="1">
            <wp:simplePos x="0" y="0"/>
            <wp:positionH relativeFrom="margin">
              <wp:posOffset>63500</wp:posOffset>
            </wp:positionH>
            <wp:positionV relativeFrom="page">
              <wp:posOffset>4895850</wp:posOffset>
            </wp:positionV>
            <wp:extent cx="6228715" cy="3505200"/>
            <wp:effectExtent l="0" t="0" r="0" b="0"/>
            <wp:wrapNone/>
            <wp:docPr id="1035" name="Picture 3"/>
            <a:graphic xmlns:a="http://schemas.openxmlformats.org/drawingml/2006/main">
              <a:graphicData uri="http://schemas.openxmlformats.org/drawingml/2006/picture">
                <pic:pic xmlns:pic="http://schemas.openxmlformats.org/drawingml/2006/picture">
                  <pic:nvPicPr>
                    <pic:cNvPr id="1035" name="Picture 3"/>
                    <pic:cNvPicPr>
                      <a:picLocks noChangeAspect="1" noChangeArrowheads="1"/>
                    </pic:cNvPicPr>
                  </pic:nvPicPr>
                  <pic:blipFill>
                    <a:blip r:embed="rId12"/>
                    <a:stretch>
                      <a:fillRect/>
                    </a:stretch>
                  </pic:blipFill>
                  <pic:spPr>
                    <a:xfrm>
                      <a:off x="0" y="0"/>
                      <a:ext cx="6228715" cy="3505200"/>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3"/>
        <w:rPr>
          <w:rFonts w:hint="default"/>
        </w:rPr>
      </w:pPr>
      <w:r>
        <w:rPr>
          <w:rFonts w:hint="default"/>
        </w:rPr>
        <w:br w:type="page"/>
      </w:r>
      <w:r>
        <w:rPr>
          <w:rFonts w:hint="eastAsia"/>
        </w:rPr>
        <w:t>（２）福祉分野の個別計画との関係</w:t>
      </w:r>
    </w:p>
    <w:p>
      <w:pPr>
        <w:pStyle w:val="51"/>
        <w:spacing w:before="180" w:beforeLines="0" w:beforeAutospacing="0"/>
        <w:ind w:left="210" w:firstLine="210"/>
        <w:rPr>
          <w:rFonts w:hint="default"/>
          <w:color w:val="000000" w:themeColor="text1"/>
        </w:rPr>
      </w:pPr>
      <w:r>
        <w:rPr>
          <w:rFonts w:hint="default"/>
          <w:color w:val="000000" w:themeColor="text1"/>
        </w:rPr>
        <w:t>「寄居町子ども</w:t>
      </w:r>
      <w:r>
        <w:rPr>
          <w:rFonts w:hint="eastAsia"/>
          <w:color w:val="000000" w:themeColor="text1"/>
        </w:rPr>
        <w:t>・</w:t>
      </w:r>
      <w:r>
        <w:rPr>
          <w:rFonts w:hint="default"/>
          <w:color w:val="000000" w:themeColor="text1"/>
        </w:rPr>
        <w:t>子育てスマイルプラン」、「寄居町障害者計画・寄居町障害福祉計画・寄居町障害児福祉計画」</w:t>
      </w:r>
      <w:r>
        <w:rPr>
          <w:rFonts w:hint="eastAsia"/>
          <w:color w:val="000000" w:themeColor="text1"/>
        </w:rPr>
        <w:t>、</w:t>
      </w:r>
      <w:r>
        <w:rPr>
          <w:rFonts w:hint="default"/>
          <w:color w:val="000000" w:themeColor="text1"/>
        </w:rPr>
        <w:t>「寄居町高齢者保健福祉計画」</w:t>
      </w:r>
      <w:r>
        <w:rPr>
          <w:rFonts w:hint="eastAsia"/>
          <w:color w:val="000000" w:themeColor="text1"/>
        </w:rPr>
        <w:t>では、各計画とも、サービス見込み量や目標値等を掲げる事業計画的な内容と、</w:t>
      </w:r>
      <w:r>
        <w:rPr>
          <w:rFonts w:hint="default"/>
          <w:color w:val="000000" w:themeColor="text1"/>
        </w:rPr>
        <w:t>地域における支援体制の構築や住民主体の取組の促進など、地域づくりの方向性を示しています。</w:t>
      </w:r>
      <w:r>
        <w:rPr>
          <w:rFonts w:hint="eastAsia"/>
          <w:color w:val="000000" w:themeColor="text1"/>
        </w:rPr>
        <w:t>本計画は、各計画における施策のうち主に共通的な施策や横断的に連携すべき施策に焦点をあてて総合化し、補完します。</w:t>
      </w:r>
    </w:p>
    <w:p>
      <w:pPr>
        <w:pStyle w:val="0"/>
        <w:spacing w:before="180" w:beforeLines="50" w:beforeAutospacing="0"/>
        <w:jc w:val="center"/>
        <w:rPr>
          <w:rFonts w:hint="default"/>
          <w:b w:val="1"/>
          <w:color w:val="000000" w:themeColor="text1"/>
        </w:rPr>
      </w:pPr>
      <w:r>
        <w:rPr>
          <w:rFonts w:hint="default"/>
          <w:color w:val="000000" w:themeColor="text1"/>
        </w:rPr>
        <mc:AlternateContent>
          <mc:Choice Requires="wps">
            <w:drawing>
              <wp:anchor distT="0" distB="0" distL="114300" distR="114300" simplePos="0" relativeHeight="9" behindDoc="0" locked="0" layoutInCell="1" hidden="0" allowOverlap="1">
                <wp:simplePos x="0" y="0"/>
                <wp:positionH relativeFrom="margin">
                  <wp:posOffset>2938145</wp:posOffset>
                </wp:positionH>
                <wp:positionV relativeFrom="paragraph">
                  <wp:posOffset>1418590</wp:posOffset>
                </wp:positionV>
                <wp:extent cx="318135" cy="487045"/>
                <wp:effectExtent l="1270" t="635" r="30480" b="10795"/>
                <wp:wrapNone/>
                <wp:docPr id="1036" name="矢印: 右 7"/>
                <a:graphic xmlns:a="http://schemas.openxmlformats.org/drawingml/2006/main">
                  <a:graphicData uri="http://schemas.microsoft.com/office/word/2010/wordprocessingShape">
                    <wps:wsp>
                      <wps:cNvPr id="1036" name="矢印: 右 7"/>
                      <wps:cNvSpPr/>
                      <wps:spPr>
                        <a:xfrm rot="5400000">
                          <a:off x="0" y="0"/>
                          <a:ext cx="318135" cy="487045"/>
                        </a:xfrm>
                        <a:prstGeom prst="rightArrow">
                          <a:avLst>
                            <a:gd name="adj1" fmla="val 38266"/>
                            <a:gd name="adj2" fmla="val 44012"/>
                          </a:avLst>
                        </a:prstGeom>
                        <a:solidFill>
                          <a:srgbClr val="E8E8E8">
                            <a:lumMod val="90000"/>
                          </a:srgbClr>
                        </a:solidFill>
                        <a:ln w="12700" cap="flat" cmpd="sng" algn="ctr">
                          <a:solidFill>
                            <a:sysClr val="windowText" lastClr="000000"/>
                          </a:solidFill>
                          <a:prstDash val="solid"/>
                          <a:miter lim="800000"/>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style="rotation:90;mso-position-vertical-relative:text;z-index:9;mso-wrap-distance-left:9pt;width:25.05pt;height:38.35pt;mso-position-horizontal-relative:margin;position:absolute;margin-left:231.35pt;margin-top:111.7pt;mso-wrap-distance-bottom:0pt;mso-wrap-distance-right:9pt;mso-wrap-distance-top:0pt;" o:spid="_x0000_s1036" o:allowincell="t" o:allowoverlap="t" filled="t" fillcolor="#d0d0d0" stroked="t" strokecolor="#000000" strokeweight="1pt" o:spt="13" type="#_x0000_t13" adj="12093,6667">
                <v:fill/>
                <v:stroke linestyle="single" miterlimit="8" endcap="flat" dashstyle="solid" filltype="solid"/>
                <v:textbox style="layout-flow:horizontal;"/>
                <v:imagedata o:title=""/>
                <w10:wrap type="none" anchorx="margin" anchory="text"/>
              </v:shape>
            </w:pict>
          </mc:Fallback>
        </mc:AlternateContent>
      </w:r>
      <w:r>
        <w:rPr>
          <w:rFonts w:hint="eastAsia"/>
          <w:b w:val="1"/>
          <w:color w:val="000000" w:themeColor="text1"/>
        </w:rPr>
        <w:t>《福祉分野の個別計画と地域福祉計画》</w:t>
      </w:r>
    </w:p>
    <w:tbl>
      <w:tblPr>
        <w:tblStyle w:val="92"/>
        <w:tblW w:w="8788" w:type="dxa"/>
        <w:tblInd w:w="421" w:type="dxa"/>
        <w:tblLayout w:type="fixed"/>
        <w:tblLook w:firstRow="1" w:lastRow="0" w:firstColumn="1" w:lastColumn="0" w:noHBand="0" w:noVBand="1" w:val="04A0"/>
      </w:tblPr>
      <w:tblGrid>
        <w:gridCol w:w="8788"/>
      </w:tblGrid>
      <w:tr>
        <w:trPr>
          <w:trHeight w:val="510" w:hRule="atLeast"/>
        </w:trPr>
        <w:tc>
          <w:tcPr>
            <w:tcW w:w="8788" w:type="dxa"/>
            <w:shd w:val="clear" w:color="auto" w:themeFill="background2" w:themeFillTint="FF" w:themeFillShade="E6"/>
            <w:vAlign w:val="center"/>
          </w:tcPr>
          <w:p>
            <w:pPr>
              <w:pStyle w:val="0"/>
              <w:jc w:val="center"/>
              <w:rPr>
                <w:rFonts w:hint="default"/>
                <w:b w:val="1"/>
                <w:color w:val="000000" w:themeColor="text1"/>
              </w:rPr>
            </w:pPr>
            <w:r>
              <w:rPr>
                <w:rFonts w:hint="eastAsia"/>
                <w:b w:val="1"/>
                <w:color w:val="000000" w:themeColor="text1"/>
              </w:rPr>
              <w:t>社会福祉法第</w:t>
            </w:r>
            <w:r>
              <w:rPr>
                <w:rFonts w:hint="eastAsia"/>
                <w:b w:val="1"/>
                <w:color w:val="000000" w:themeColor="text1"/>
              </w:rPr>
              <w:t>107</w:t>
            </w:r>
            <w:r>
              <w:rPr>
                <w:rFonts w:hint="eastAsia"/>
                <w:b w:val="1"/>
                <w:color w:val="000000" w:themeColor="text1"/>
              </w:rPr>
              <w:t>条</w:t>
            </w:r>
          </w:p>
        </w:tc>
      </w:tr>
      <w:tr>
        <w:trPr>
          <w:trHeight w:val="1379" w:hRule="atLeast"/>
        </w:trPr>
        <w:tc>
          <w:tcPr>
            <w:tcW w:w="8788" w:type="dxa"/>
            <w:vAlign w:val="center"/>
          </w:tcPr>
          <w:p>
            <w:pPr>
              <w:pStyle w:val="0"/>
              <w:ind w:left="360" w:hanging="360" w:hangingChars="200"/>
              <w:rPr>
                <w:rFonts w:hint="default"/>
                <w:color w:val="000000" w:themeColor="text1"/>
                <w:spacing w:val="-6"/>
                <w:sz w:val="18"/>
              </w:rPr>
            </w:pPr>
            <w:r>
              <w:rPr>
                <w:rFonts w:hint="eastAsia"/>
                <w:color w:val="000000" w:themeColor="text1"/>
                <w:sz w:val="18"/>
              </w:rPr>
              <w:t>一　</w:t>
            </w:r>
            <w:r>
              <w:rPr>
                <w:rFonts w:hint="eastAsia"/>
                <w:color w:val="000000" w:themeColor="text1"/>
                <w:spacing w:val="-6"/>
                <w:sz w:val="18"/>
              </w:rPr>
              <w:t>地域における高齢者の福祉、障害者の福祉、児童の福祉その他の福祉に関し、共通して取り組むべき事項</w:t>
            </w:r>
          </w:p>
          <w:p>
            <w:pPr>
              <w:pStyle w:val="0"/>
              <w:rPr>
                <w:rFonts w:hint="default"/>
                <w:color w:val="000000" w:themeColor="text1"/>
                <w:sz w:val="18"/>
              </w:rPr>
            </w:pPr>
            <w:r>
              <w:rPr>
                <w:rFonts w:hint="eastAsia"/>
                <w:color w:val="000000" w:themeColor="text1"/>
                <w:sz w:val="18"/>
              </w:rPr>
              <w:t>二　地域における福祉サービスの適切な利用の推進に関する事項</w:t>
            </w:r>
          </w:p>
          <w:p>
            <w:pPr>
              <w:pStyle w:val="0"/>
              <w:rPr>
                <w:rFonts w:hint="default"/>
                <w:color w:val="000000" w:themeColor="text1"/>
                <w:sz w:val="18"/>
              </w:rPr>
            </w:pPr>
            <w:r>
              <w:rPr>
                <w:rFonts w:hint="eastAsia"/>
                <w:color w:val="000000" w:themeColor="text1"/>
                <w:sz w:val="18"/>
              </w:rPr>
              <w:t>三　地域における社会福祉を目的とする事業の健全な発達に関する事項</w:t>
            </w:r>
          </w:p>
          <w:p>
            <w:pPr>
              <w:pStyle w:val="0"/>
              <w:rPr>
                <w:rFonts w:hint="default"/>
                <w:color w:val="000000" w:themeColor="text1"/>
                <w:sz w:val="18"/>
              </w:rPr>
            </w:pPr>
            <w:r>
              <w:rPr>
                <w:rFonts w:hint="eastAsia"/>
                <w:color w:val="000000" w:themeColor="text1"/>
                <w:sz w:val="18"/>
              </w:rPr>
              <w:t>四　地域福祉に関する活動への住民の参加の促進に関する事項</w:t>
            </w:r>
          </w:p>
          <w:p>
            <w:pPr>
              <w:pStyle w:val="0"/>
              <w:ind w:left="360" w:hanging="360" w:hangingChars="200"/>
              <w:rPr>
                <w:rFonts w:hint="default"/>
                <w:color w:val="000000" w:themeColor="text1"/>
                <w:sz w:val="18"/>
              </w:rPr>
            </w:pPr>
            <w:r>
              <w:rPr>
                <w:rFonts w:hint="eastAsia"/>
                <w:color w:val="000000" w:themeColor="text1"/>
                <w:sz w:val="18"/>
              </w:rPr>
              <w:t>五　地域生活課題の解決に資する支援が包括的に提供される体制の整備に関する事項</w:t>
            </w:r>
          </w:p>
        </w:tc>
      </w:tr>
    </w:tbl>
    <w:p>
      <w:pPr>
        <w:pStyle w:val="0"/>
        <w:rPr>
          <w:rFonts w:hint="default"/>
          <w:color w:val="000000" w:themeColor="text1"/>
        </w:rPr>
      </w:pPr>
    </w:p>
    <w:tbl>
      <w:tblPr>
        <w:tblStyle w:val="92"/>
        <w:tblW w:w="8812" w:type="dxa"/>
        <w:tblInd w:w="397" w:type="dxa"/>
        <w:tblLayout w:type="fixed"/>
        <w:tblLook w:firstRow="1" w:lastRow="0" w:firstColumn="1" w:lastColumn="0" w:noHBand="0" w:noVBand="1" w:val="04A0"/>
      </w:tblPr>
      <w:tblGrid>
        <w:gridCol w:w="236"/>
        <w:gridCol w:w="8293"/>
        <w:gridCol w:w="283"/>
      </w:tblGrid>
      <w:tr>
        <w:trPr>
          <w:trHeight w:val="510" w:hRule="atLeast"/>
        </w:trPr>
        <w:tc>
          <w:tcPr>
            <w:tcW w:w="8812" w:type="dxa"/>
            <w:gridSpan w:val="3"/>
            <w:shd w:val="clear" w:color="auto" w:themeFill="background2" w:themeFillTint="FF" w:themeFillShade="E6"/>
            <w:vAlign w:val="center"/>
          </w:tcPr>
          <w:p>
            <w:pPr>
              <w:pStyle w:val="0"/>
              <w:jc w:val="center"/>
              <w:rPr>
                <w:rFonts w:hint="default"/>
                <w:b w:val="1"/>
                <w:color w:val="000000" w:themeColor="text1"/>
              </w:rPr>
            </w:pPr>
            <w:r>
              <w:rPr>
                <w:rFonts w:hint="eastAsia"/>
                <w:b w:val="1"/>
                <w:color w:val="000000" w:themeColor="text1"/>
              </w:rPr>
              <w:t>寄居町地域福祉計画</w:t>
            </w:r>
          </w:p>
        </w:tc>
      </w:tr>
      <w:tr>
        <w:trPr>
          <w:trHeight w:val="744" w:hRule="atLeast"/>
        </w:trPr>
        <w:tc>
          <w:tcPr>
            <w:tcW w:w="236" w:type="dxa"/>
            <w:tcBorders>
              <w:top w:val="none" w:color="auto" w:sz="0" w:space="0"/>
              <w:left w:val="none" w:color="auto" w:sz="0" w:space="0"/>
              <w:bottom w:val="nil"/>
              <w:right w:val="nil"/>
              <w:tl2br w:val="none" w:color="auto" w:sz="0" w:space="0"/>
              <w:tr2bl w:val="none" w:color="auto" w:sz="0" w:space="0"/>
            </w:tcBorders>
            <w:shd w:val="clear" w:color="auto" w:themeFill="background2" w:themeFillTint="FF" w:themeFillShade="FF"/>
            <w:vAlign w:val="center"/>
          </w:tcPr>
          <w:p>
            <w:pPr>
              <w:pStyle w:val="0"/>
              <w:jc w:val="center"/>
              <w:rPr>
                <w:rFonts w:hint="default"/>
                <w:b w:val="1"/>
                <w:color w:val="000000" w:themeColor="text1"/>
              </w:rPr>
            </w:pPr>
          </w:p>
        </w:tc>
        <w:tc>
          <w:tcPr>
            <w:tcW w:w="8293" w:type="dxa"/>
            <w:tcBorders>
              <w:top w:val="none" w:color="auto" w:sz="0" w:space="0"/>
              <w:left w:val="nil"/>
              <w:bottom w:val="single" w:color="auto" w:sz="4" w:space="0"/>
              <w:right w:val="nil"/>
              <w:tl2br w:val="none" w:color="auto" w:sz="0" w:space="0"/>
              <w:tr2bl w:val="none" w:color="auto" w:sz="0" w:space="0"/>
            </w:tcBorders>
            <w:shd w:val="clear" w:color="auto" w:themeFill="background2" w:themeFillTint="FF" w:themeFillShade="FF"/>
            <w:vAlign w:val="center"/>
          </w:tcPr>
          <w:p>
            <w:pPr>
              <w:pStyle w:val="0"/>
              <w:jc w:val="center"/>
              <w:rPr>
                <w:rFonts w:hint="default"/>
                <w:b w:val="1"/>
                <w:color w:val="000000" w:themeColor="text1"/>
              </w:rPr>
            </w:pPr>
            <w:r>
              <w:rPr>
                <w:rFonts w:hint="eastAsia"/>
                <w:color w:val="000000" w:themeColor="text1"/>
              </w:rPr>
              <mc:AlternateContent>
                <mc:Choice Requires="wpg">
                  <w:drawing>
                    <wp:anchor distT="0" distB="0" distL="114300" distR="114300" simplePos="0" relativeHeight="10" behindDoc="0" locked="1" layoutInCell="1" hidden="0" allowOverlap="1">
                      <wp:simplePos x="0" y="0"/>
                      <wp:positionH relativeFrom="page">
                        <wp:posOffset>572770</wp:posOffset>
                      </wp:positionH>
                      <wp:positionV relativeFrom="page">
                        <wp:posOffset>2147570</wp:posOffset>
                      </wp:positionV>
                      <wp:extent cx="4161790" cy="789305"/>
                      <wp:effectExtent l="1270" t="635" r="30480" b="10795"/>
                      <wp:wrapNone/>
                      <wp:docPr id="1037" name="グループ化 11"/>
                      <a:graphic xmlns:a="http://schemas.openxmlformats.org/drawingml/2006/main">
                        <a:graphicData uri="http://schemas.microsoft.com/office/word/2010/wordprocessingGroup">
                          <wpg:wgp>
                            <wpg:cNvGrpSpPr/>
                            <wpg:grpSpPr>
                              <a:xfrm>
                                <a:off x="0" y="0"/>
                                <a:ext cx="4161790" cy="789305"/>
                                <a:chOff x="0" y="0"/>
                                <a:chExt cx="4162425" cy="789305"/>
                              </a:xfrm>
                            </wpg:grpSpPr>
                            <wps:wsp>
                              <wps:cNvPr id="1038" name="矢印: 右 5"/>
                              <wps:cNvSpPr/>
                              <wps:spPr>
                                <a:xfrm rot="16200000">
                                  <a:off x="1691324" y="185103"/>
                                  <a:ext cx="779780" cy="428625"/>
                                </a:xfrm>
                                <a:prstGeom prst="rightArrow">
                                  <a:avLst/>
                                </a:prstGeom>
                                <a:solidFill>
                                  <a:schemeClr val="bg2">
                                    <a:lumMod val="90000"/>
                                  </a:schemeClr>
                                </a:solidFill>
                                <a:ln w="12700" cap="flat" cmpd="sng" algn="ctr">
                                  <a:solidFill>
                                    <a:sysClr val="windowText" lastClr="000000"/>
                                  </a:solidFill>
                                  <a:prstDash val="solid"/>
                                  <a:miter lim="800000"/>
                                </a:ln>
                                <a:effectLst/>
                              </wps:spPr>
                              <wps:bodyPr/>
                            </wps:wsp>
                            <wps:wsp>
                              <wps:cNvPr id="1039" name="矢印: 右 3"/>
                              <wps:cNvSpPr/>
                              <wps:spPr>
                                <a:xfrm rot="16200000">
                                  <a:off x="3558224" y="175577"/>
                                  <a:ext cx="779780" cy="428625"/>
                                </a:xfrm>
                                <a:prstGeom prst="rightArrow">
                                  <a:avLst/>
                                </a:prstGeom>
                                <a:solidFill>
                                  <a:schemeClr val="bg2">
                                    <a:lumMod val="90000"/>
                                  </a:schemeClr>
                                </a:solidFill>
                                <a:ln w="12700" cap="flat" cmpd="sng" algn="ctr">
                                  <a:solidFill>
                                    <a:sysClr val="windowText" lastClr="000000"/>
                                  </a:solidFill>
                                  <a:prstDash val="solid"/>
                                  <a:miter lim="800000"/>
                                </a:ln>
                                <a:effectLst/>
                              </wps:spPr>
                              <wps:bodyPr/>
                            </wps:wsp>
                            <wps:wsp>
                              <wps:cNvPr id="1040" name="矢印: 右 1"/>
                              <wps:cNvSpPr/>
                              <wps:spPr>
                                <a:xfrm rot="16200000">
                                  <a:off x="-175577" y="185103"/>
                                  <a:ext cx="779780" cy="428625"/>
                                </a:xfrm>
                                <a:prstGeom prst="rightArrow">
                                  <a:avLst/>
                                </a:prstGeom>
                                <a:solidFill>
                                  <a:schemeClr val="bg2">
                                    <a:lumMod val="90000"/>
                                  </a:schemeClr>
                                </a:solidFill>
                                <a:ln w="12700" cap="flat" cmpd="sng" algn="ctr">
                                  <a:solidFill>
                                    <a:sysClr val="windowText" lastClr="000000"/>
                                  </a:solidFill>
                                  <a:prstDash val="solid"/>
                                  <a:miter lim="800000"/>
                                </a:ln>
                                <a:effectLst/>
                              </wps:spPr>
                              <wps:bodyPr/>
                            </wps:wsp>
                          </wpg:wgp>
                        </a:graphicData>
                      </a:graphic>
                    </wp:anchor>
                  </w:drawing>
                </mc:Choice>
                <mc:Fallback>
                  <w:pict>
                    <v:group id="グループ化 11" style="mso-position-vertical-relative:page;z-index:10;mso-wrap-distance-left:9pt;width:327.7pt;height:62.15pt;mso-position-horizontal-relative:page;position:absolute;margin-left:45.1pt;margin-top:169.1pt;mso-wrap-distance-bottom:0pt;mso-wrap-distance-right:9pt;mso-wrap-distance-top:0pt;" coordsize="4162425,789305" coordorigin="0,0" o:spid="_x0000_s1037" o:allowincell="t" o:allowoverla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style="rotation:270;position:absolute;left:1691324;top:185103;width:779780;height:428625;" o:spid="_x0000_s1038" filled="t" fillcolor="#d0d0d0 [2894]" stroked="t" strokecolor="#000000" strokeweight="1pt" o:spt="13" type="#_x0000_t13" adj="10800,5400">
                        <v:fill/>
                        <v:stroke linestyle="single" miterlimit="8" endcap="flat" dashstyle="solid" filltype="solid"/>
                        <v:textbox style="layout-flow:horizontal;"/>
                        <v:imagedata o:title=""/>
                        <w10:wrap type="none" anchorx="page" anchory="page"/>
                        <w10:anchorlock/>
                      </v:shape>
                      <v:shape id="矢印: 右 3" style="rotation:270;position:absolute;left:3558224;top:175577;width:779780;height:428625;" o:spid="_x0000_s1039" filled="t" fillcolor="#d0d0d0 [2894]" stroked="t" strokecolor="#000000" strokeweight="1pt" o:spt="13" type="#_x0000_t13" adj="10800,5400">
                        <v:fill/>
                        <v:stroke linestyle="single" miterlimit="8" endcap="flat" dashstyle="solid" filltype="solid"/>
                        <v:textbox style="layout-flow:horizontal;"/>
                        <v:imagedata o:title=""/>
                        <w10:wrap type="none" anchorx="page" anchory="page"/>
                        <w10:anchorlock/>
                      </v:shape>
                      <v:shape id="矢印: 右 1" style="rotation:270;position:absolute;left:-175576;top:185103;width:779780;height:428625;" o:spid="_x0000_s1040" filled="t" fillcolor="#d0d0d0 [2894]" stroked="t" strokecolor="#000000" strokeweight="1pt" o:spt="13" type="#_x0000_t13" adj="10800,5400">
                        <v:fill/>
                        <v:stroke linestyle="single" miterlimit="8" endcap="flat" dashstyle="solid" filltype="solid"/>
                        <v:textbox style="layout-flow:horizontal;"/>
                        <v:imagedata o:title=""/>
                        <w10:wrap type="none" anchorx="page" anchory="page"/>
                        <w10:anchorlock/>
                      </v:shape>
                      <w10:wrap type="none" anchorx="page" anchory="page"/>
                      <w10:anchorlock/>
                    </v:group>
                  </w:pict>
                </mc:Fallback>
              </mc:AlternateContent>
            </w:r>
            <w:r>
              <w:rPr>
                <w:rFonts w:hint="eastAsia"/>
                <w:b w:val="1"/>
                <w:color w:val="000000" w:themeColor="text1"/>
              </w:rPr>
              <w:t>福祉のまちづくり・地域社会を巻き込む取組</w:t>
            </w:r>
          </w:p>
          <w:p>
            <w:pPr>
              <w:pStyle w:val="0"/>
              <w:jc w:val="center"/>
              <w:rPr>
                <w:rFonts w:hint="default"/>
                <w:b w:val="1"/>
                <w:color w:val="000000" w:themeColor="text1"/>
              </w:rPr>
            </w:pPr>
            <w:r>
              <w:rPr>
                <w:rFonts w:hint="eastAsia"/>
                <w:b w:val="1"/>
                <w:color w:val="000000" w:themeColor="text1"/>
              </w:rPr>
              <w:t>（個別計画を横断する取組）</w:t>
            </w:r>
          </w:p>
        </w:tc>
        <w:tc>
          <w:tcPr>
            <w:tcW w:w="283" w:type="dxa"/>
            <w:tcBorders>
              <w:top w:val="none" w:color="auto" w:sz="0" w:space="0"/>
              <w:left w:val="nil"/>
              <w:bottom w:val="nil"/>
              <w:right w:val="none" w:color="auto" w:sz="0" w:space="0"/>
              <w:tl2br w:val="none" w:color="auto" w:sz="0" w:space="0"/>
              <w:tr2bl w:val="none" w:color="auto" w:sz="0" w:space="0"/>
            </w:tcBorders>
            <w:shd w:val="clear" w:color="auto" w:themeFill="background2" w:themeFillTint="FF" w:themeFillShade="FF"/>
            <w:vAlign w:val="center"/>
          </w:tcPr>
          <w:p>
            <w:pPr>
              <w:pStyle w:val="0"/>
              <w:jc w:val="center"/>
              <w:rPr>
                <w:rFonts w:hint="default"/>
                <w:b w:val="1"/>
                <w:color w:val="000000" w:themeColor="text1"/>
              </w:rPr>
            </w:pPr>
          </w:p>
        </w:tc>
      </w:tr>
      <w:tr>
        <w:trPr>
          <w:trHeight w:val="2694" w:hRule="atLeast"/>
        </w:trPr>
        <w:tc>
          <w:tcPr>
            <w:tcW w:w="236" w:type="dxa"/>
            <w:tcBorders>
              <w:top w:val="nil"/>
              <w:left w:val="none" w:color="auto" w:sz="0" w:space="0"/>
              <w:bottom w:val="nil"/>
              <w:right w:val="single" w:color="auto" w:sz="4" w:space="0"/>
              <w:tl2br w:val="none" w:color="auto" w:sz="0" w:space="0"/>
              <w:tr2bl w:val="none" w:color="auto" w:sz="0" w:space="0"/>
            </w:tcBorders>
            <w:shd w:val="clear" w:color="auto" w:themeFill="background2" w:themeFillTint="FF" w:themeFillShade="FF"/>
            <w:vAlign w:val="top"/>
          </w:tcPr>
          <w:p>
            <w:pPr>
              <w:pStyle w:val="0"/>
              <w:rPr>
                <w:rFonts w:hint="default"/>
                <w:color w:val="000000" w:themeColor="text1"/>
              </w:rPr>
            </w:pPr>
          </w:p>
        </w:tc>
        <w:tc>
          <w:tcPr>
            <w:tcW w:w="8293"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2" w:themeFillTint="FF" w:themeFillShade="E6"/>
            <w:vAlign w:val="center"/>
          </w:tcPr>
          <w:p>
            <w:pPr>
              <w:pStyle w:val="0"/>
              <w:rPr>
                <w:rFonts w:hint="default"/>
                <w:color w:val="000000" w:themeColor="text1"/>
              </w:rPr>
            </w:pPr>
            <w:r>
              <w:rPr>
                <w:rFonts w:hint="eastAsia"/>
                <w:color w:val="000000" w:themeColor="text1"/>
              </w:rPr>
              <w:t>・地域包括ケアシステム（包括的で継続的な支援）</w:t>
            </w:r>
          </w:p>
          <w:p>
            <w:pPr>
              <w:pStyle w:val="0"/>
              <w:ind w:left="210" w:hanging="210" w:hangingChars="100"/>
              <w:rPr>
                <w:rFonts w:hint="default"/>
                <w:color w:val="000000" w:themeColor="text1"/>
              </w:rPr>
            </w:pPr>
            <w:r>
              <w:rPr>
                <w:rFonts w:hint="eastAsia"/>
                <w:color w:val="000000" w:themeColor="text1"/>
              </w:rPr>
              <w:t>・住民参加型活動の推進（生活支援・援助サービス、支えあい活動、団体との連携）</w:t>
            </w:r>
          </w:p>
          <w:p>
            <w:pPr>
              <w:pStyle w:val="0"/>
              <w:rPr>
                <w:rFonts w:hint="default"/>
                <w:color w:val="000000" w:themeColor="text1"/>
              </w:rPr>
            </w:pPr>
            <w:r>
              <w:rPr>
                <w:rFonts w:hint="eastAsia"/>
                <w:color w:val="000000" w:themeColor="text1"/>
              </w:rPr>
              <w:t>・担い手（ボランティア・サポーター等）の育成・確保</w:t>
            </w:r>
          </w:p>
          <w:p>
            <w:pPr>
              <w:pStyle w:val="0"/>
              <w:rPr>
                <w:rFonts w:hint="default"/>
                <w:color w:val="000000" w:themeColor="text1"/>
              </w:rPr>
            </w:pPr>
            <w:r>
              <w:rPr>
                <w:rFonts w:hint="eastAsia"/>
                <w:color w:val="000000" w:themeColor="text1"/>
              </w:rPr>
              <w:t>・啓発・教育・情報提供（福祉への理解）</w:t>
            </w:r>
          </w:p>
          <w:p>
            <w:pPr>
              <w:pStyle w:val="0"/>
              <w:rPr>
                <w:rFonts w:hint="default"/>
                <w:color w:val="000000" w:themeColor="text1"/>
              </w:rPr>
            </w:pPr>
            <w:r>
              <w:rPr>
                <w:rFonts w:hint="eastAsia"/>
                <w:color w:val="000000" w:themeColor="text1"/>
              </w:rPr>
              <w:t>・相談支援（総合相談・相談ネットワーク、断らない相談支援）</w:t>
            </w:r>
          </w:p>
          <w:p>
            <w:pPr>
              <w:pStyle w:val="0"/>
              <w:rPr>
                <w:rFonts w:hint="default"/>
                <w:color w:val="000000" w:themeColor="text1"/>
              </w:rPr>
            </w:pPr>
            <w:r>
              <w:rPr>
                <w:rFonts w:hint="eastAsia"/>
                <w:color w:val="000000" w:themeColor="text1"/>
              </w:rPr>
              <w:t>・社会参加・交流・生きがい（居場所、参加・交流機会）</w:t>
            </w:r>
          </w:p>
          <w:p>
            <w:pPr>
              <w:pStyle w:val="0"/>
              <w:ind w:left="210" w:hanging="210" w:hangingChars="100"/>
              <w:rPr>
                <w:rFonts w:hint="default"/>
                <w:color w:val="000000" w:themeColor="text1"/>
              </w:rPr>
            </w:pPr>
            <w:r>
              <w:rPr>
                <w:rFonts w:hint="eastAsia"/>
                <w:color w:val="000000" w:themeColor="text1"/>
              </w:rPr>
              <w:t>・安心・安全（見守り・孤立防止・災害時避難行動支援、困窮者支援、権利擁護・成年後見制度利用促進・再犯防止推進）</w:t>
            </w:r>
          </w:p>
          <w:p>
            <w:pPr>
              <w:pStyle w:val="0"/>
              <w:rPr>
                <w:rFonts w:hint="default"/>
                <w:color w:val="000000" w:themeColor="text1"/>
              </w:rPr>
            </w:pPr>
            <w:r>
              <w:rPr>
                <w:rFonts w:hint="eastAsia"/>
                <w:color w:val="000000" w:themeColor="text1"/>
              </w:rPr>
              <w:t>・まちのバリアフリー・ユニバーサルデザイン　　等</w:t>
            </w:r>
          </w:p>
        </w:tc>
        <w:tc>
          <w:tcPr>
            <w:tcW w:w="283" w:type="dxa"/>
            <w:tcBorders>
              <w:top w:val="nil"/>
              <w:left w:val="single" w:color="auto" w:sz="4" w:space="0"/>
              <w:bottom w:val="nil"/>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color w:val="000000" w:themeColor="text1"/>
              </w:rPr>
            </w:pPr>
          </w:p>
        </w:tc>
      </w:tr>
      <w:tr>
        <w:trPr>
          <w:trHeight w:val="108" w:hRule="atLeast"/>
        </w:trPr>
        <w:tc>
          <w:tcPr>
            <w:tcW w:w="236" w:type="dxa"/>
            <w:tcBorders>
              <w:top w:val="nil"/>
              <w:left w:val="none" w:color="auto" w:sz="0" w:space="0"/>
              <w:bottom w:val="none" w:color="auto" w:sz="0" w:space="0"/>
              <w:right w:val="nil"/>
              <w:tl2br w:val="none" w:color="auto" w:sz="0" w:space="0"/>
              <w:tr2bl w:val="none" w:color="auto" w:sz="0" w:space="0"/>
            </w:tcBorders>
            <w:shd w:val="clear" w:color="auto" w:themeFill="background2" w:themeFillTint="FF" w:themeFillShade="FF"/>
            <w:vAlign w:val="top"/>
          </w:tcPr>
          <w:p>
            <w:pPr>
              <w:pStyle w:val="0"/>
              <w:rPr>
                <w:rFonts w:hint="default"/>
                <w:color w:val="000000" w:themeColor="text1"/>
              </w:rPr>
            </w:pPr>
          </w:p>
        </w:tc>
        <w:tc>
          <w:tcPr>
            <w:tcW w:w="8293" w:type="dxa"/>
            <w:tcBorders>
              <w:top w:val="none" w:color="auto" w:sz="0" w:space="0"/>
              <w:left w:val="nil"/>
              <w:bottom w:val="none" w:color="auto" w:sz="0" w:space="0"/>
              <w:right w:val="nil"/>
              <w:tl2br w:val="none" w:color="auto" w:sz="0" w:space="0"/>
              <w:tr2bl w:val="none" w:color="auto" w:sz="0" w:space="0"/>
            </w:tcBorders>
            <w:shd w:val="clear" w:color="auto" w:themeFill="background2" w:themeFillTint="FF" w:themeFillShade="FF"/>
            <w:vAlign w:val="top"/>
          </w:tcPr>
          <w:p>
            <w:pPr>
              <w:pStyle w:val="0"/>
              <w:rPr>
                <w:rFonts w:hint="default"/>
                <w:color w:val="000000" w:themeColor="text1"/>
              </w:rPr>
            </w:pPr>
          </w:p>
        </w:tc>
        <w:tc>
          <w:tcPr>
            <w:tcW w:w="283" w:type="dxa"/>
            <w:tcBorders>
              <w:top w:val="nil"/>
              <w:left w:val="nil"/>
              <w:bottom w:val="none" w:color="auto" w:sz="0" w:space="0"/>
              <w:right w:val="none" w:color="auto" w:sz="0" w:space="0"/>
              <w:tl2br w:val="none" w:color="auto" w:sz="0" w:space="0"/>
              <w:tr2bl w:val="none" w:color="auto" w:sz="0" w:space="0"/>
            </w:tcBorders>
            <w:shd w:val="clear" w:color="auto" w:themeFill="background2" w:themeFillTint="FF" w:themeFillShade="FF"/>
            <w:vAlign w:val="top"/>
          </w:tcPr>
          <w:p>
            <w:pPr>
              <w:pStyle w:val="0"/>
              <w:rPr>
                <w:rFonts w:hint="default"/>
                <w:color w:val="000000" w:themeColor="text1"/>
              </w:rPr>
            </w:pPr>
          </w:p>
        </w:tc>
      </w:tr>
    </w:tbl>
    <w:p>
      <w:pPr>
        <w:pStyle w:val="0"/>
        <w:rPr>
          <w:rFonts w:hint="default"/>
          <w:color w:val="000000" w:themeColor="text1"/>
        </w:rPr>
      </w:pPr>
      <w:r>
        <w:rPr>
          <w:rFonts w:hint="default"/>
          <w:color w:val="000000" w:themeColor="text1"/>
        </w:rPr>
        <mc:AlternateContent>
          <mc:Choice Requires="wps">
            <w:drawing>
              <wp:anchor distT="0" distB="0" distL="114300" distR="114300" simplePos="0" relativeHeight="14" behindDoc="0" locked="0" layoutInCell="1" hidden="0" allowOverlap="1">
                <wp:simplePos x="0" y="0"/>
                <wp:positionH relativeFrom="page">
                  <wp:posOffset>1201420</wp:posOffset>
                </wp:positionH>
                <wp:positionV relativeFrom="paragraph">
                  <wp:posOffset>74295</wp:posOffset>
                </wp:positionV>
                <wp:extent cx="5166995" cy="331470"/>
                <wp:effectExtent l="635" t="635" r="29845" b="10795"/>
                <wp:wrapNone/>
                <wp:docPr id="1041" name="四角形: 角を丸くする 2"/>
                <a:graphic xmlns:a="http://schemas.openxmlformats.org/drawingml/2006/main">
                  <a:graphicData uri="http://schemas.microsoft.com/office/word/2010/wordprocessingShape">
                    <wps:wsp>
                      <wps:cNvPr id="1041" name="四角形: 角を丸くする 2"/>
                      <wps:cNvSpPr/>
                      <wps:spPr>
                        <a:xfrm>
                          <a:off x="0" y="0"/>
                          <a:ext cx="5166995" cy="331470"/>
                        </a:xfrm>
                        <a:prstGeom prst="roundRect">
                          <a:avLst>
                            <a:gd name="adj" fmla="val 50000"/>
                          </a:avLst>
                        </a:prstGeom>
                        <a:solidFill>
                          <a:sysClr val="window" lastClr="FFFFFF"/>
                        </a:solidFill>
                        <a:ln w="12700" cap="flat" cmpd="sng" algn="ctr">
                          <a:solidFill>
                            <a:sysClr val="windowText" lastClr="000000"/>
                          </a:solidFill>
                          <a:prstDash val="solid"/>
                          <a:miter lim="800000"/>
                        </a:ln>
                        <a:effectLst/>
                      </wps:spPr>
                      <wps:txbx>
                        <w:txbxContent>
                          <w:p>
                            <w:pPr>
                              <w:pStyle w:val="0"/>
                              <w:jc w:val="center"/>
                              <w:rPr>
                                <w:rFonts w:hint="default"/>
                                <w:b w:val="1"/>
                                <w:color w:val="000000" w:themeColor="text1"/>
                                <w:sz w:val="24"/>
                              </w:rPr>
                            </w:pPr>
                            <w:r>
                              <w:rPr>
                                <w:rFonts w:hint="eastAsia"/>
                                <w:b w:val="1"/>
                                <w:color w:val="000000" w:themeColor="text1"/>
                                <w:sz w:val="24"/>
                              </w:rPr>
                              <w:t>地域福祉計画で総合化・補完</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2" style="mso-position-vertical-relative:text;z-index:14;mso-wrap-distance-left:9pt;width:406.85pt;height:26.1pt;mso-position-horizontal-relative:page;position:absolute;margin-left:94.6pt;margin-top:5.85pt;mso-wrap-distance-bottom:0pt;mso-wrap-distance-right:9pt;mso-wrap-distance-top:0pt;v-text-anchor:middle;" o:spid="_x0000_s1041" o:allowincell="t" o:allowoverlap="t" filled="t" fillcolor="#ffffff" stroked="t" strokecolor="#000000" strokeweight="1pt" o:spt="2" arcsize="32768f">
                <v:fill/>
                <v:stroke linestyle="single" miterlimit="8" endcap="flat" dashstyle="solid" filltype="solid"/>
                <v:textbox style="layout-flow:horizontal;" inset="0mm,0mm,0mm,0mm">
                  <w:txbxContent>
                    <w:p>
                      <w:pPr>
                        <w:pStyle w:val="0"/>
                        <w:jc w:val="center"/>
                        <w:rPr>
                          <w:rFonts w:hint="default"/>
                          <w:b w:val="1"/>
                          <w:color w:val="000000" w:themeColor="text1"/>
                          <w:sz w:val="24"/>
                        </w:rPr>
                      </w:pPr>
                      <w:r>
                        <w:rPr>
                          <w:rFonts w:hint="eastAsia"/>
                          <w:b w:val="1"/>
                          <w:color w:val="000000" w:themeColor="text1"/>
                          <w:sz w:val="24"/>
                        </w:rPr>
                        <w:t>地域福祉計画で総合化・補完</w:t>
                      </w:r>
                    </w:p>
                  </w:txbxContent>
                </v:textbox>
                <v:imagedata o:title=""/>
                <w10:wrap type="none" anchorx="page" anchory="text"/>
              </v:roundrect>
            </w:pict>
          </mc:Fallback>
        </mc:AlternateContent>
      </w:r>
    </w:p>
    <w:p>
      <w:pPr>
        <w:pStyle w:val="0"/>
        <w:rPr>
          <w:rFonts w:hint="default"/>
          <w:color w:val="000000" w:themeColor="text1"/>
        </w:rPr>
      </w:pPr>
    </w:p>
    <w:tbl>
      <w:tblPr>
        <w:tblStyle w:val="92"/>
        <w:tblW w:w="8788" w:type="dxa"/>
        <w:tblInd w:w="421" w:type="dxa"/>
        <w:tblLayout w:type="fixed"/>
        <w:tblLook w:firstRow="1" w:lastRow="0" w:firstColumn="1" w:lastColumn="0" w:noHBand="0" w:noVBand="1" w:val="04A0"/>
      </w:tblPr>
      <w:tblGrid>
        <w:gridCol w:w="2929"/>
        <w:gridCol w:w="2929"/>
        <w:gridCol w:w="2930"/>
      </w:tblGrid>
      <w:tr>
        <w:trPr>
          <w:trHeight w:val="1935" w:hRule="atLeast"/>
        </w:trPr>
        <w:tc>
          <w:tcPr>
            <w:tcW w:w="2929" w:type="dxa"/>
            <w:shd w:val="clear" w:color="auto" w:themeFill="background2" w:themeFillTint="FF" w:themeFillShade="E6"/>
            <w:vAlign w:val="center"/>
          </w:tcPr>
          <w:p>
            <w:pPr>
              <w:pStyle w:val="0"/>
              <w:jc w:val="center"/>
              <w:rPr>
                <w:rFonts w:hint="default"/>
                <w:b w:val="1"/>
                <w:color w:val="000000" w:themeColor="text1"/>
              </w:rPr>
            </w:pPr>
            <w:r>
              <w:rPr>
                <w:rFonts w:hint="eastAsia"/>
                <w:b w:val="1"/>
                <w:color w:val="000000" w:themeColor="text1"/>
              </w:rPr>
              <w:t>寄居町子ども・子育て</w:t>
            </w:r>
          </w:p>
          <w:p>
            <w:pPr>
              <w:pStyle w:val="0"/>
              <w:jc w:val="center"/>
              <w:rPr>
                <w:rFonts w:hint="default"/>
                <w:b w:val="1"/>
                <w:color w:val="000000" w:themeColor="text1"/>
              </w:rPr>
            </w:pPr>
            <w:r>
              <w:rPr>
                <w:rFonts w:hint="eastAsia"/>
                <w:b w:val="1"/>
                <w:color w:val="000000" w:themeColor="text1"/>
              </w:rPr>
              <w:t>スマイルプラン</w:t>
            </w:r>
          </w:p>
        </w:tc>
        <w:tc>
          <w:tcPr>
            <w:tcW w:w="2929" w:type="dxa"/>
            <w:shd w:val="clear" w:color="auto" w:themeFill="background2" w:themeFillTint="FF" w:themeFillShade="E6"/>
            <w:vAlign w:val="center"/>
          </w:tcPr>
          <w:p>
            <w:pPr>
              <w:pStyle w:val="0"/>
              <w:jc w:val="center"/>
              <w:rPr>
                <w:rFonts w:hint="default"/>
                <w:b w:val="1"/>
                <w:color w:val="000000" w:themeColor="text1"/>
              </w:rPr>
            </w:pPr>
            <w:r>
              <w:rPr>
                <w:rFonts w:hint="eastAsia"/>
                <w:b w:val="1"/>
                <w:color w:val="000000" w:themeColor="text1"/>
              </w:rPr>
              <w:t>寄居町障害者計画</w:t>
            </w:r>
          </w:p>
          <w:p>
            <w:pPr>
              <w:pStyle w:val="0"/>
              <w:jc w:val="center"/>
              <w:rPr>
                <w:rFonts w:hint="default"/>
                <w:b w:val="1"/>
                <w:color w:val="000000" w:themeColor="text1"/>
              </w:rPr>
            </w:pPr>
            <w:r>
              <w:rPr>
                <w:rFonts w:hint="eastAsia"/>
                <w:b w:val="1"/>
                <w:color w:val="000000" w:themeColor="text1"/>
              </w:rPr>
              <w:t>寄居町障害福祉計画</w:t>
            </w:r>
          </w:p>
          <w:p>
            <w:pPr>
              <w:pStyle w:val="0"/>
              <w:jc w:val="center"/>
              <w:rPr>
                <w:rFonts w:hint="default"/>
                <w:b w:val="1"/>
                <w:color w:val="000000" w:themeColor="text1"/>
              </w:rPr>
            </w:pPr>
            <w:r>
              <w:rPr>
                <w:rFonts w:hint="eastAsia"/>
                <w:b w:val="1"/>
                <w:color w:val="000000" w:themeColor="text1"/>
              </w:rPr>
              <w:t>寄居町障害児福祉計画</w:t>
            </w:r>
          </w:p>
        </w:tc>
        <w:tc>
          <w:tcPr>
            <w:tcW w:w="2930" w:type="dxa"/>
            <w:shd w:val="clear" w:color="auto" w:themeFill="background2" w:themeFillTint="FF" w:themeFillShade="E6"/>
            <w:vAlign w:val="center"/>
          </w:tcPr>
          <w:p>
            <w:pPr>
              <w:pStyle w:val="0"/>
              <w:jc w:val="center"/>
              <w:rPr>
                <w:rFonts w:hint="default"/>
                <w:b w:val="1"/>
                <w:color w:val="000000" w:themeColor="text1"/>
              </w:rPr>
            </w:pPr>
            <w:r>
              <w:rPr>
                <w:rFonts w:hint="eastAsia"/>
                <w:b w:val="1"/>
                <w:color w:val="000000" w:themeColor="text1"/>
              </w:rPr>
              <w:t>寄居町</w:t>
            </w:r>
          </w:p>
          <w:p>
            <w:pPr>
              <w:pStyle w:val="0"/>
              <w:jc w:val="center"/>
              <w:rPr>
                <w:rFonts w:hint="default"/>
                <w:b w:val="1"/>
                <w:color w:val="000000" w:themeColor="text1"/>
              </w:rPr>
            </w:pPr>
            <w:r>
              <w:rPr>
                <w:rFonts w:hint="eastAsia"/>
                <w:b w:val="1"/>
                <w:color w:val="000000" w:themeColor="text1"/>
              </w:rPr>
              <w:t>高齢者保健福祉計画</w:t>
            </w:r>
          </w:p>
        </w:tc>
      </w:tr>
      <w:tr>
        <w:trPr>
          <w:trHeight w:val="1227" w:hRule="atLeast"/>
        </w:trPr>
        <w:tc>
          <w:tcPr>
            <w:tcW w:w="2929" w:type="dxa"/>
            <w:vAlign w:val="center"/>
          </w:tcPr>
          <w:p>
            <w:pPr>
              <w:pStyle w:val="0"/>
              <w:jc w:val="center"/>
              <w:rPr>
                <w:rFonts w:hint="default"/>
                <w:color w:val="000000" w:themeColor="text1"/>
              </w:rPr>
            </w:pPr>
            <w:r>
              <w:rPr>
                <w:rFonts w:hint="eastAsia"/>
                <w:color w:val="000000" w:themeColor="text1"/>
              </w:rPr>
              <w:t>子ども・子育て支援施策</w:t>
            </w:r>
          </w:p>
          <w:p>
            <w:pPr>
              <w:pStyle w:val="0"/>
              <w:jc w:val="center"/>
              <w:rPr>
                <w:rFonts w:hint="default"/>
                <w:color w:val="000000" w:themeColor="text1"/>
              </w:rPr>
            </w:pPr>
            <w:r>
              <w:rPr>
                <w:rFonts w:hint="eastAsia"/>
                <w:color w:val="000000" w:themeColor="text1"/>
              </w:rPr>
              <w:t>（子ども・子育てを対象</w:t>
            </w:r>
          </w:p>
          <w:p>
            <w:pPr>
              <w:pStyle w:val="0"/>
              <w:jc w:val="center"/>
              <w:rPr>
                <w:rFonts w:hint="default"/>
                <w:color w:val="000000" w:themeColor="text1"/>
                <w:sz w:val="18"/>
              </w:rPr>
            </w:pPr>
            <w:r>
              <w:rPr>
                <w:rFonts w:hint="eastAsia"/>
                <w:color w:val="000000" w:themeColor="text1"/>
              </w:rPr>
              <w:t>とする専門的施策）</w:t>
            </w:r>
          </w:p>
        </w:tc>
        <w:tc>
          <w:tcPr>
            <w:tcW w:w="2929" w:type="dxa"/>
            <w:vAlign w:val="center"/>
          </w:tcPr>
          <w:p>
            <w:pPr>
              <w:pStyle w:val="0"/>
              <w:jc w:val="center"/>
              <w:rPr>
                <w:rFonts w:hint="default"/>
                <w:color w:val="000000" w:themeColor="text1"/>
              </w:rPr>
            </w:pPr>
            <w:r>
              <w:rPr>
                <w:rFonts w:hint="eastAsia"/>
                <w:color w:val="000000" w:themeColor="text1"/>
              </w:rPr>
              <w:t>障害者等福祉施策</w:t>
            </w:r>
          </w:p>
          <w:p>
            <w:pPr>
              <w:pStyle w:val="0"/>
              <w:jc w:val="center"/>
              <w:rPr>
                <w:rFonts w:hint="default"/>
                <w:color w:val="000000" w:themeColor="text1"/>
              </w:rPr>
            </w:pPr>
            <w:r>
              <w:rPr>
                <w:rFonts w:hint="eastAsia"/>
                <w:color w:val="000000" w:themeColor="text1"/>
              </w:rPr>
              <w:t>（障害のある方を対象</w:t>
            </w:r>
          </w:p>
          <w:p>
            <w:pPr>
              <w:pStyle w:val="0"/>
              <w:jc w:val="center"/>
              <w:rPr>
                <w:rFonts w:hint="default"/>
                <w:color w:val="000000" w:themeColor="text1"/>
              </w:rPr>
            </w:pPr>
            <w:r>
              <w:rPr>
                <w:rFonts w:hint="eastAsia"/>
                <w:color w:val="000000" w:themeColor="text1"/>
              </w:rPr>
              <w:t>とする専門的施策）</w:t>
            </w:r>
          </w:p>
        </w:tc>
        <w:tc>
          <w:tcPr>
            <w:tcW w:w="2930" w:type="dxa"/>
            <w:vAlign w:val="center"/>
          </w:tcPr>
          <w:p>
            <w:pPr>
              <w:pStyle w:val="0"/>
              <w:jc w:val="center"/>
              <w:rPr>
                <w:rFonts w:hint="default"/>
                <w:color w:val="000000" w:themeColor="text1"/>
              </w:rPr>
            </w:pPr>
            <w:r>
              <w:rPr>
                <w:rFonts w:hint="eastAsia"/>
                <w:color w:val="000000" w:themeColor="text1"/>
              </w:rPr>
              <w:t>高齢者保健福祉施策</w:t>
            </w:r>
          </w:p>
          <w:p>
            <w:pPr>
              <w:pStyle w:val="0"/>
              <w:jc w:val="center"/>
              <w:rPr>
                <w:rFonts w:hint="default"/>
                <w:color w:val="000000" w:themeColor="text1"/>
              </w:rPr>
            </w:pPr>
            <w:r>
              <w:rPr>
                <w:rFonts w:hint="eastAsia"/>
                <w:color w:val="000000" w:themeColor="text1"/>
              </w:rPr>
              <w:t>（高齢の方を対象</w:t>
            </w:r>
          </w:p>
          <w:p>
            <w:pPr>
              <w:pStyle w:val="0"/>
              <w:jc w:val="center"/>
              <w:rPr>
                <w:rFonts w:hint="default"/>
                <w:color w:val="000000" w:themeColor="text1"/>
              </w:rPr>
            </w:pPr>
            <w:r>
              <w:rPr>
                <w:rFonts w:hint="eastAsia"/>
                <w:color w:val="000000" w:themeColor="text1"/>
              </w:rPr>
              <w:t>とする専門的施策</w:t>
            </w:r>
            <w:r>
              <w:rPr>
                <w:rFonts w:hint="eastAsia"/>
                <w:color w:val="000000" w:themeColor="text1"/>
                <w:sz w:val="18"/>
              </w:rPr>
              <w:t>）</w:t>
            </w:r>
          </w:p>
        </w:tc>
      </w:tr>
    </w:tbl>
    <w:p>
      <w:pPr>
        <w:pStyle w:val="0"/>
        <w:widowControl w:val="1"/>
        <w:jc w:val="left"/>
        <w:rPr>
          <w:rFonts w:hint="default"/>
          <w:color w:val="000000" w:themeColor="text1"/>
        </w:rPr>
      </w:pPr>
      <w:r>
        <w:rPr>
          <w:rFonts w:hint="default"/>
          <w:color w:val="000000" w:themeColor="text1"/>
        </w:rPr>
        <w:br w:type="page"/>
      </w:r>
    </w:p>
    <w:p>
      <w:pPr>
        <w:pStyle w:val="2"/>
        <w:rPr>
          <w:rFonts w:hint="default"/>
        </w:rPr>
      </w:pPr>
      <w:bookmarkStart w:id="11" w:name="_Toc208414224"/>
      <w:bookmarkStart w:id="12" w:name="_Toc221870437"/>
      <w:r>
        <w:rPr>
          <w:rFonts w:hint="eastAsia"/>
        </w:rPr>
        <w:t>５　計画の期間</w:t>
      </w:r>
      <w:bookmarkEnd w:id="11"/>
      <w:bookmarkEnd w:id="12"/>
    </w:p>
    <w:p>
      <w:pPr>
        <w:pStyle w:val="15"/>
        <w:spacing w:before="180" w:beforeLines="0" w:beforeAutospacing="0"/>
        <w:ind w:left="0" w:leftChars="0" w:firstLine="210"/>
        <w:rPr>
          <w:rFonts w:hint="default"/>
        </w:rPr>
      </w:pPr>
      <w:r>
        <w:rPr>
          <w:rFonts w:hint="eastAsia"/>
        </w:rPr>
        <w:t>本計画の期間は令和８（</w:t>
      </w:r>
      <w:r>
        <w:rPr>
          <w:rFonts w:hint="default"/>
        </w:rPr>
        <w:t>20</w:t>
      </w:r>
      <w:r>
        <w:rPr>
          <w:rFonts w:hint="eastAsia"/>
        </w:rPr>
        <w:t>26</w:t>
      </w:r>
      <w:r>
        <w:rPr>
          <w:rFonts w:hint="default"/>
        </w:rPr>
        <w:t>）年度から令和</w:t>
      </w:r>
      <w:r>
        <w:rPr>
          <w:rFonts w:hint="eastAsia"/>
        </w:rPr>
        <w:t>13</w:t>
      </w:r>
      <w:r>
        <w:rPr>
          <w:rFonts w:hint="default"/>
        </w:rPr>
        <w:t>（</w:t>
      </w:r>
      <w:r>
        <w:rPr>
          <w:rFonts w:hint="default"/>
        </w:rPr>
        <w:t>20</w:t>
      </w:r>
      <w:r>
        <w:rPr>
          <w:rFonts w:hint="eastAsia"/>
        </w:rPr>
        <w:t>31</w:t>
      </w:r>
      <w:r>
        <w:rPr>
          <w:rFonts w:hint="default"/>
        </w:rPr>
        <w:t>）年度までの</w:t>
      </w:r>
      <w:r>
        <w:rPr>
          <w:rFonts w:hint="eastAsia"/>
        </w:rPr>
        <w:t>６</w:t>
      </w:r>
      <w:r>
        <w:rPr>
          <w:rFonts w:hint="default"/>
        </w:rPr>
        <w:t>年間とします。また、社会情勢や関連する他の計画との整合を図るため、必要に応じて見直しを行うものとします。</w:t>
      </w:r>
    </w:p>
    <w:p>
      <w:pPr>
        <w:pStyle w:val="15"/>
        <w:spacing w:before="180" w:beforeLines="0" w:beforeAutospacing="0"/>
        <w:ind w:left="210" w:firstLine="210"/>
        <w:rPr>
          <w:rFonts w:hint="default"/>
        </w:rPr>
      </w:pPr>
    </w:p>
    <w:p>
      <w:pPr>
        <w:pStyle w:val="0"/>
        <w:spacing w:line="220" w:lineRule="exact"/>
        <w:rPr>
          <w:rFonts w:hint="default"/>
          <w:color w:val="000000" w:themeColor="text1"/>
          <w:sz w:val="18"/>
        </w:rPr>
      </w:pPr>
      <w:r>
        <w:rPr>
          <w:rFonts w:hint="eastAsia"/>
          <w:color w:val="000000" w:themeColor="text1"/>
          <w:spacing w:val="-6"/>
          <w:sz w:val="18"/>
        </w:rPr>
        <w:t>※高齢化率：令和２</w:t>
      </w:r>
      <w:r>
        <w:rPr>
          <w:rFonts w:hint="default"/>
          <w:color w:val="000000" w:themeColor="text1"/>
          <w:spacing w:val="-6"/>
          <w:sz w:val="18"/>
        </w:rPr>
        <w:t>（</w:t>
      </w:r>
      <w:r>
        <w:rPr>
          <w:rFonts w:hint="default"/>
          <w:color w:val="000000" w:themeColor="text1"/>
          <w:spacing w:val="-6"/>
          <w:sz w:val="18"/>
        </w:rPr>
        <w:t>20</w:t>
      </w:r>
      <w:r>
        <w:rPr>
          <w:rFonts w:hint="eastAsia"/>
          <w:color w:val="000000" w:themeColor="text1"/>
          <w:spacing w:val="-6"/>
          <w:sz w:val="18"/>
        </w:rPr>
        <w:t>20</w:t>
      </w:r>
      <w:r>
        <w:rPr>
          <w:rFonts w:hint="default"/>
          <w:color w:val="000000" w:themeColor="text1"/>
          <w:spacing w:val="-6"/>
          <w:sz w:val="18"/>
        </w:rPr>
        <w:t>）年までは実績値（国勢調査）令和</w:t>
      </w:r>
      <w:r>
        <w:rPr>
          <w:rFonts w:hint="eastAsia"/>
          <w:color w:val="000000" w:themeColor="text1"/>
          <w:spacing w:val="-6"/>
          <w:sz w:val="18"/>
        </w:rPr>
        <w:t>７</w:t>
      </w:r>
      <w:r>
        <w:rPr>
          <w:rFonts w:hint="default"/>
          <w:color w:val="000000" w:themeColor="text1"/>
          <w:spacing w:val="-6"/>
          <w:sz w:val="18"/>
        </w:rPr>
        <w:t>（</w:t>
      </w:r>
      <w:r>
        <w:rPr>
          <w:rFonts w:hint="default"/>
          <w:color w:val="000000" w:themeColor="text1"/>
          <w:spacing w:val="-6"/>
          <w:sz w:val="18"/>
        </w:rPr>
        <w:t>20</w:t>
      </w:r>
      <w:r>
        <w:rPr>
          <w:rFonts w:hint="eastAsia"/>
          <w:color w:val="000000" w:themeColor="text1"/>
          <w:spacing w:val="-6"/>
          <w:sz w:val="18"/>
        </w:rPr>
        <w:t>25</w:t>
      </w:r>
      <w:r>
        <w:rPr>
          <w:rFonts w:hint="default"/>
          <w:color w:val="000000" w:themeColor="text1"/>
          <w:spacing w:val="-6"/>
          <w:sz w:val="18"/>
        </w:rPr>
        <w:t>）年以降は推計値（国立社会保障・人口問題研究所</w:t>
      </w:r>
      <w:r>
        <w:rPr>
          <w:rFonts w:hint="default"/>
          <w:color w:val="000000" w:themeColor="text1"/>
          <w:sz w:val="18"/>
        </w:rPr>
        <w:t>）</w:t>
      </w:r>
    </w:p>
    <w:tbl>
      <w:tblPr>
        <w:tblStyle w:val="92"/>
        <w:tblW w:w="9060" w:type="dxa"/>
        <w:tblInd w:w="0" w:type="dxa"/>
        <w:tblLayout w:type="fixed"/>
        <w:tblLook w:firstRow="1" w:lastRow="0" w:firstColumn="1" w:lastColumn="0" w:noHBand="0" w:noVBand="1" w:val="04A0"/>
      </w:tblPr>
      <w:tblGrid>
        <w:gridCol w:w="906"/>
        <w:gridCol w:w="453"/>
        <w:gridCol w:w="453"/>
        <w:gridCol w:w="453"/>
        <w:gridCol w:w="453"/>
        <w:gridCol w:w="453"/>
        <w:gridCol w:w="453"/>
        <w:gridCol w:w="453"/>
        <w:gridCol w:w="453"/>
        <w:gridCol w:w="453"/>
        <w:gridCol w:w="453"/>
        <w:gridCol w:w="660"/>
        <w:gridCol w:w="246"/>
        <w:gridCol w:w="817"/>
        <w:gridCol w:w="89"/>
        <w:gridCol w:w="906"/>
        <w:gridCol w:w="68"/>
        <w:gridCol w:w="838"/>
      </w:tblGrid>
      <w:tr>
        <w:trPr/>
        <w:tc>
          <w:tcPr>
            <w:tcW w:w="906" w:type="dxa"/>
            <w:tcBorders>
              <w:top w:val="nil"/>
              <w:left w:val="nil"/>
              <w:bottom w:val="nil"/>
              <w:right w:val="single" w:color="auto" w:sz="4" w:space="0"/>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年</w:t>
            </w:r>
          </w:p>
        </w:tc>
        <w:tc>
          <w:tcPr>
            <w:tcW w:w="906" w:type="dxa"/>
            <w:gridSpan w:val="2"/>
            <w:tcBorders>
              <w:top w:val="nil"/>
              <w:left w:val="single" w:color="auto" w:sz="4" w:space="0"/>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2005</w:t>
            </w:r>
            <w:r>
              <w:rPr>
                <w:rFonts w:hint="eastAsia"/>
                <w:color w:val="000000" w:themeColor="text1"/>
                <w:sz w:val="16"/>
              </w:rPr>
              <w:t>年</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2010</w:t>
            </w:r>
            <w:r>
              <w:rPr>
                <w:rFonts w:hint="eastAsia"/>
                <w:color w:val="000000" w:themeColor="text1"/>
                <w:sz w:val="16"/>
              </w:rPr>
              <w:t>年</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2015</w:t>
            </w:r>
            <w:r>
              <w:rPr>
                <w:rFonts w:hint="eastAsia"/>
                <w:color w:val="000000" w:themeColor="text1"/>
                <w:sz w:val="16"/>
              </w:rPr>
              <w:t>年</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2020</w:t>
            </w:r>
            <w:r>
              <w:rPr>
                <w:rFonts w:hint="eastAsia"/>
                <w:color w:val="000000" w:themeColor="text1"/>
                <w:sz w:val="16"/>
              </w:rPr>
              <w:t>年</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mc:AlternateContent>
                <mc:Choice Requires="wps">
                  <w:drawing>
                    <wp:anchor distT="0" distB="0" distL="114300" distR="114300" simplePos="0" relativeHeight="15" behindDoc="0" locked="0" layoutInCell="1" hidden="0" allowOverlap="1">
                      <wp:simplePos x="0" y="0"/>
                      <wp:positionH relativeFrom="column">
                        <wp:posOffset>224790</wp:posOffset>
                      </wp:positionH>
                      <wp:positionV relativeFrom="paragraph">
                        <wp:posOffset>8255</wp:posOffset>
                      </wp:positionV>
                      <wp:extent cx="692150" cy="640080"/>
                      <wp:effectExtent l="0" t="0" r="635" b="635"/>
                      <wp:wrapNone/>
                      <wp:docPr id="1042" name="正方形/長方形 82"/>
                      <a:graphic xmlns:a="http://schemas.openxmlformats.org/drawingml/2006/main">
                        <a:graphicData uri="http://schemas.microsoft.com/office/word/2010/wordprocessingShape">
                          <wps:wsp>
                            <wps:cNvPr id="1042" name="正方形/長方形 82"/>
                            <wps:cNvSpPr/>
                            <wps:spPr>
                              <a:xfrm>
                                <a:off x="0" y="0"/>
                                <a:ext cx="692150" cy="640080"/>
                              </a:xfrm>
                              <a:prstGeom prst="rect">
                                <a:avLst/>
                              </a:prstGeom>
                              <a:solidFill>
                                <a:schemeClr val="bg1">
                                  <a:lumMod val="65000"/>
                                  <a:alpha val="25000"/>
                                </a:schemeClr>
                              </a:solidFill>
                              <a:ln w="12700" cap="flat" cmpd="sng" algn="ctr">
                                <a:noFill/>
                                <a:prstDash val="solid"/>
                                <a:miter lim="800000"/>
                              </a:ln>
                              <a:effectLst/>
                            </wps:spPr>
                            <wps:bodyPr/>
                          </wps:wsp>
                        </a:graphicData>
                      </a:graphic>
                    </wp:anchor>
                  </w:drawing>
                </mc:Choice>
                <mc:Fallback>
                  <w:pict>
                    <v:rect id="正方形/長方形 82" style="mso-position-vertical-relative:text;z-index:15;mso-wrap-distance-left:9pt;width:54.5pt;height:50.4pt;mso-position-horizontal-relative:text;position:absolute;margin-left:17.7pt;margin-top:0.65pt;mso-wrap-distance-bottom:0pt;mso-wrap-distance-right:9pt;mso-wrap-distance-top:0pt;" o:spid="_x0000_s1042" o:allowincell="t" o:allowoverlap="t" filled="t" fillcolor="#a6a6a6" stroked="f" strokeweight="1pt" o:spt="1">
                      <v:fill opacity="16384f"/>
                      <v:stroke linestyle="single" miterlimit="8" endcap="flat" dashstyle="solid"/>
                      <v:textbox style="layout-flow:horizontal;"/>
                      <v:imagedata o:title=""/>
                      <w10:wrap type="none" anchorx="text" anchory="text"/>
                    </v:rect>
                  </w:pict>
                </mc:Fallback>
              </mc:AlternateContent>
            </w:r>
            <w:r>
              <w:rPr>
                <w:rFonts w:hint="eastAsia"/>
                <w:color w:val="000000" w:themeColor="text1"/>
                <w:sz w:val="16"/>
              </w:rPr>
              <w:t>2025</w:t>
            </w:r>
            <w:r>
              <w:rPr>
                <w:rFonts w:hint="eastAsia"/>
                <w:color w:val="000000" w:themeColor="text1"/>
                <w:sz w:val="16"/>
              </w:rPr>
              <w:t>年</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2030</w:t>
            </w:r>
            <w:r>
              <w:rPr>
                <w:rFonts w:hint="eastAsia"/>
                <w:color w:val="000000" w:themeColor="text1"/>
                <w:sz w:val="16"/>
              </w:rPr>
              <w:t>年</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2035</w:t>
            </w:r>
            <w:r>
              <w:rPr>
                <w:rFonts w:hint="eastAsia"/>
                <w:color w:val="000000" w:themeColor="text1"/>
                <w:sz w:val="16"/>
              </w:rPr>
              <w:t>年</w:t>
            </w:r>
          </w:p>
        </w:tc>
        <w:tc>
          <w:tcPr>
            <w:tcW w:w="906" w:type="dxa"/>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2040</w:t>
            </w:r>
            <w:r>
              <w:rPr>
                <w:rFonts w:hint="eastAsia"/>
                <w:color w:val="000000" w:themeColor="text1"/>
                <w:sz w:val="16"/>
              </w:rPr>
              <w:t>年</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2045</w:t>
            </w:r>
            <w:r>
              <w:rPr>
                <w:rFonts w:hint="eastAsia"/>
                <w:color w:val="000000" w:themeColor="text1"/>
                <w:sz w:val="16"/>
              </w:rPr>
              <w:t>年</w:t>
            </w:r>
          </w:p>
        </w:tc>
      </w:tr>
      <w:tr>
        <w:trPr/>
        <w:tc>
          <w:tcPr>
            <w:tcW w:w="906" w:type="dxa"/>
            <w:tcBorders>
              <w:top w:val="single" w:color="auto" w:sz="4" w:space="0"/>
              <w:left w:val="nil"/>
              <w:bottom w:val="none" w:color="auto" w:sz="0" w:space="0"/>
              <w:right w:val="single" w:color="auto" w:sz="4" w:space="0"/>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高齢化率</w:t>
            </w:r>
          </w:p>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（全国）</w:t>
            </w:r>
          </w:p>
        </w:tc>
        <w:tc>
          <w:tcPr>
            <w:tcW w:w="906" w:type="dxa"/>
            <w:gridSpan w:val="2"/>
            <w:tcBorders>
              <w:top w:val="nil"/>
              <w:left w:val="single" w:color="auto" w:sz="4" w:space="0"/>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20.2</w:t>
            </w:r>
            <w:r>
              <w:rPr>
                <w:rFonts w:hint="eastAsia"/>
                <w:color w:val="000000" w:themeColor="text1"/>
                <w:sz w:val="16"/>
              </w:rPr>
              <w:t>％</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23.0</w:t>
            </w:r>
            <w:r>
              <w:rPr>
                <w:rFonts w:hint="eastAsia"/>
                <w:color w:val="000000" w:themeColor="text1"/>
                <w:sz w:val="16"/>
              </w:rPr>
              <w:t>％</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26.6</w:t>
            </w:r>
            <w:r>
              <w:rPr>
                <w:rFonts w:hint="eastAsia"/>
                <w:color w:val="000000" w:themeColor="text1"/>
                <w:sz w:val="16"/>
              </w:rPr>
              <w:t>％</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28.6</w:t>
            </w:r>
            <w:r>
              <w:rPr>
                <w:rFonts w:hint="eastAsia"/>
                <w:color w:val="000000" w:themeColor="text1"/>
                <w:sz w:val="16"/>
              </w:rPr>
              <w:t>％</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29.6</w:t>
            </w:r>
            <w:r>
              <w:rPr>
                <w:rFonts w:hint="eastAsia"/>
                <w:color w:val="000000" w:themeColor="text1"/>
                <w:sz w:val="16"/>
              </w:rPr>
              <w:t>％</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30.8</w:t>
            </w:r>
            <w:r>
              <w:rPr>
                <w:rFonts w:hint="eastAsia"/>
                <w:color w:val="000000" w:themeColor="text1"/>
                <w:sz w:val="16"/>
              </w:rPr>
              <w:t>％</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32.3</w:t>
            </w:r>
            <w:r>
              <w:rPr>
                <w:rFonts w:hint="eastAsia"/>
                <w:color w:val="000000" w:themeColor="text1"/>
                <w:sz w:val="16"/>
              </w:rPr>
              <w:t>％</w:t>
            </w:r>
          </w:p>
        </w:tc>
        <w:tc>
          <w:tcPr>
            <w:tcW w:w="906" w:type="dxa"/>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34.8</w:t>
            </w:r>
            <w:r>
              <w:rPr>
                <w:rFonts w:hint="eastAsia"/>
                <w:color w:val="000000" w:themeColor="text1"/>
                <w:sz w:val="16"/>
              </w:rPr>
              <w:t>％</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36.3</w:t>
            </w:r>
            <w:r>
              <w:rPr>
                <w:rFonts w:hint="eastAsia"/>
                <w:color w:val="000000" w:themeColor="text1"/>
                <w:sz w:val="16"/>
              </w:rPr>
              <w:t>％</w:t>
            </w:r>
          </w:p>
        </w:tc>
      </w:tr>
      <w:tr>
        <w:trPr/>
        <w:tc>
          <w:tcPr>
            <w:tcW w:w="906"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autoSpaceDE w:val="0"/>
              <w:autoSpaceDN w:val="0"/>
              <w:adjustRightInd w:val="0"/>
              <w:spacing w:line="200" w:lineRule="exact"/>
              <w:ind w:left="0" w:leftChars="-51" w:right="-53" w:rightChars="-25" w:hanging="107" w:hangingChars="67"/>
              <w:jc w:val="center"/>
              <w:rPr>
                <w:rFonts w:hint="default"/>
                <w:color w:val="000000" w:themeColor="text1"/>
                <w:sz w:val="16"/>
              </w:rPr>
            </w:pPr>
            <w:r>
              <w:rPr>
                <w:rFonts w:hint="eastAsia"/>
                <w:color w:val="000000" w:themeColor="text1"/>
                <w:sz w:val="16"/>
              </w:rPr>
              <w:t>人口問題等</w:t>
            </w:r>
          </w:p>
        </w:tc>
        <w:tc>
          <w:tcPr>
            <w:tcW w:w="906" w:type="dxa"/>
            <w:gridSpan w:val="2"/>
            <w:tcBorders>
              <w:top w:val="nil"/>
              <w:left w:val="single" w:color="auto" w:sz="4" w:space="0"/>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pacing w:val="-14"/>
                <w:sz w:val="16"/>
              </w:rPr>
            </w:pPr>
            <w:r>
              <w:rPr>
                <w:rFonts w:hint="eastAsia"/>
                <w:color w:val="000000" w:themeColor="text1"/>
                <w:spacing w:val="-14"/>
                <w:sz w:val="16"/>
              </w:rPr>
              <w:t>2025</w:t>
            </w:r>
            <w:r>
              <w:rPr>
                <w:rFonts w:hint="eastAsia"/>
                <w:color w:val="000000" w:themeColor="text1"/>
                <w:spacing w:val="-14"/>
                <w:sz w:val="16"/>
              </w:rPr>
              <w:t>年</w:t>
            </w:r>
          </w:p>
          <w:p>
            <w:pPr>
              <w:pStyle w:val="0"/>
              <w:autoSpaceDE w:val="0"/>
              <w:autoSpaceDN w:val="0"/>
              <w:adjustRightInd w:val="0"/>
              <w:spacing w:line="200" w:lineRule="exact"/>
              <w:jc w:val="center"/>
              <w:rPr>
                <w:rFonts w:hint="default"/>
                <w:color w:val="000000" w:themeColor="text1"/>
                <w:spacing w:val="-14"/>
                <w:sz w:val="16"/>
              </w:rPr>
            </w:pPr>
            <w:r>
              <w:rPr>
                <w:rFonts w:hint="eastAsia"/>
                <w:color w:val="000000" w:themeColor="text1"/>
                <w:spacing w:val="-14"/>
                <w:sz w:val="16"/>
              </w:rPr>
              <w:t>問題</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p>
        </w:tc>
        <w:tc>
          <w:tcPr>
            <w:tcW w:w="906" w:type="dxa"/>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2040</w:t>
            </w:r>
            <w:r>
              <w:rPr>
                <w:rFonts w:hint="eastAsia"/>
                <w:color w:val="000000" w:themeColor="text1"/>
                <w:sz w:val="16"/>
              </w:rPr>
              <w:t>年</w:t>
            </w:r>
          </w:p>
          <w:p>
            <w:pPr>
              <w:pStyle w:val="0"/>
              <w:autoSpaceDE w:val="0"/>
              <w:autoSpaceDN w:val="0"/>
              <w:adjustRightInd w:val="0"/>
              <w:spacing w:line="200" w:lineRule="exact"/>
              <w:jc w:val="center"/>
              <w:rPr>
                <w:rFonts w:hint="default"/>
                <w:color w:val="000000" w:themeColor="text1"/>
                <w:sz w:val="16"/>
              </w:rPr>
            </w:pPr>
            <w:r>
              <w:rPr>
                <w:rFonts w:hint="eastAsia"/>
                <w:color w:val="000000" w:themeColor="text1"/>
                <w:sz w:val="16"/>
              </w:rPr>
              <w:t>問題</w:t>
            </w:r>
          </w:p>
        </w:tc>
        <w:tc>
          <w:tcPr>
            <w:tcW w:w="906" w:type="dxa"/>
            <w:gridSpan w:val="2"/>
            <w:tcBorders>
              <w:top w:val="nil"/>
              <w:left w:val="nil"/>
              <w:bottom w:val="none" w:color="auto" w:sz="0" w:space="0"/>
              <w:right w:val="nil"/>
              <w:tl2br w:val="none" w:color="auto" w:sz="0" w:space="0"/>
              <w:tr2bl w:val="none" w:color="auto" w:sz="0" w:space="0"/>
            </w:tcBorders>
            <w:vAlign w:val="center"/>
          </w:tcPr>
          <w:p>
            <w:pPr>
              <w:pStyle w:val="0"/>
              <w:autoSpaceDE w:val="0"/>
              <w:autoSpaceDN w:val="0"/>
              <w:adjustRightInd w:val="0"/>
              <w:spacing w:line="200" w:lineRule="exact"/>
              <w:jc w:val="center"/>
              <w:rPr>
                <w:rFonts w:hint="default"/>
                <w:color w:val="000000" w:themeColor="text1"/>
                <w:sz w:val="16"/>
              </w:rPr>
            </w:pPr>
          </w:p>
        </w:tc>
      </w:tr>
      <w:tr>
        <w:trPr/>
        <w:tc>
          <w:tcPr>
            <w:tcW w:w="906" w:type="dxa"/>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autoSpaceDE w:val="0"/>
              <w:autoSpaceDN w:val="0"/>
              <w:adjustRightInd w:val="0"/>
              <w:spacing w:line="200" w:lineRule="exact"/>
              <w:ind w:left="-105" w:leftChars="-50" w:right="-105" w:rightChars="-50"/>
              <w:jc w:val="center"/>
              <w:rPr>
                <w:rFonts w:hint="default"/>
                <w:color w:val="000000" w:themeColor="text1"/>
                <w:sz w:val="16"/>
              </w:rPr>
            </w:pPr>
            <w:r>
              <w:rPr>
                <w:rFonts w:hint="eastAsia"/>
                <w:color w:val="000000" w:themeColor="text1"/>
                <w:sz w:val="16"/>
              </w:rPr>
              <mc:AlternateContent>
                <mc:Choice Requires="wps">
                  <w:drawing>
                    <wp:anchor distT="0" distB="0" distL="114300" distR="114300" simplePos="0" relativeHeight="190" behindDoc="0" locked="0" layoutInCell="1" hidden="0" allowOverlap="1">
                      <wp:simplePos x="0" y="0"/>
                      <wp:positionH relativeFrom="column">
                        <wp:posOffset>99060</wp:posOffset>
                      </wp:positionH>
                      <wp:positionV relativeFrom="paragraph">
                        <wp:posOffset>259715</wp:posOffset>
                      </wp:positionV>
                      <wp:extent cx="2145030" cy="728980"/>
                      <wp:effectExtent l="0" t="635" r="29845" b="10795"/>
                      <wp:wrapNone/>
                      <wp:docPr id="1043" name="直線コネクタ 90"/>
                      <a:graphic xmlns:a="http://schemas.openxmlformats.org/drawingml/2006/main">
                        <a:graphicData uri="http://schemas.microsoft.com/office/word/2010/wordprocessingShape">
                          <wps:wsp>
                            <wps:cNvPr id="1043" name="直線コネクタ 90"/>
                            <wps:cNvSpPr/>
                            <wps:spPr>
                              <a:xfrm flipH="1">
                                <a:off x="0" y="0"/>
                                <a:ext cx="2145030" cy="728980"/>
                              </a:xfrm>
                              <a:prstGeom prst="line">
                                <a:avLst/>
                              </a:prstGeom>
                              <a:ln w="9525">
                                <a:solidFill>
                                  <a:schemeClr val="accent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90" style="mso-wrap-distance-top:0pt;mso-position-vertical-relative:text;z-index:190;mso-position-horizontal-relative:text;position:absolute;mso-wrap-distance-bottom:0pt;mso-wrap-distance-left:9pt;mso-wrap-distance-right:9pt;flip:x;" o:spid="_x0000_s1043" o:allowincell="t" o:allowoverlap="t" filled="f" stroked="t" strokecolor="#0b3142 [1604]" strokeweight="0.75pt" o:spt="20" from="7.8000000000000007pt,20.450000000000003pt" to="176.7pt,77.850000000000009pt">
                      <v:fill/>
                      <v:stroke linestyle="single" miterlimit="8" endcap="flat" dashstyle="shortdot" filltype="solid"/>
                      <v:textbox style="layout-flow:horizontal;"/>
                      <v:imagedata o:title=""/>
                      <w10:wrap type="none" anchorx="text" anchory="text"/>
                    </v:line>
                  </w:pict>
                </mc:Fallback>
              </mc:AlternateContent>
            </w:r>
            <w:r>
              <w:rPr>
                <w:rFonts w:hint="eastAsia"/>
                <w:color w:val="000000" w:themeColor="text1"/>
                <w:sz w:val="16"/>
              </w:rPr>
              <w:t>寄居町地域福祉計画</w:t>
            </w:r>
          </w:p>
        </w:tc>
        <w:tc>
          <w:tcPr>
            <w:tcW w:w="453" w:type="dxa"/>
            <w:vAlign w:val="center"/>
          </w:tcPr>
          <w:p>
            <w:pPr>
              <w:pStyle w:val="0"/>
              <w:autoSpaceDE w:val="0"/>
              <w:autoSpaceDN w:val="0"/>
              <w:adjustRightInd w:val="0"/>
              <w:jc w:val="center"/>
              <w:rPr>
                <w:rFonts w:hint="default"/>
                <w:color w:val="000000" w:themeColor="text1"/>
                <w:sz w:val="16"/>
              </w:rPr>
            </w:pPr>
          </w:p>
        </w:tc>
        <w:tc>
          <w:tcPr>
            <w:tcW w:w="906" w:type="dxa"/>
            <w:gridSpan w:val="2"/>
            <w:vAlign w:val="center"/>
          </w:tcPr>
          <w:p>
            <w:pPr>
              <w:pStyle w:val="0"/>
              <w:autoSpaceDE w:val="0"/>
              <w:autoSpaceDN w:val="0"/>
              <w:adjustRightInd w:val="0"/>
              <w:jc w:val="center"/>
              <w:rPr>
                <w:rFonts w:hint="default"/>
                <w:color w:val="000000" w:themeColor="text1"/>
                <w:sz w:val="16"/>
              </w:rPr>
            </w:pPr>
          </w:p>
        </w:tc>
        <w:tc>
          <w:tcPr>
            <w:tcW w:w="906" w:type="dxa"/>
            <w:gridSpan w:val="2"/>
            <w:vAlign w:val="center"/>
          </w:tcPr>
          <w:p>
            <w:pPr>
              <w:pStyle w:val="0"/>
              <w:autoSpaceDE w:val="0"/>
              <w:autoSpaceDN w:val="0"/>
              <w:adjustRightInd w:val="0"/>
              <w:jc w:val="center"/>
              <w:rPr>
                <w:rFonts w:hint="default"/>
                <w:color w:val="000000" w:themeColor="text1"/>
                <w:sz w:val="16"/>
              </w:rPr>
            </w:pPr>
          </w:p>
        </w:tc>
        <w:tc>
          <w:tcPr>
            <w:tcW w:w="906" w:type="dxa"/>
            <w:gridSpan w:val="2"/>
            <w:shd w:val="clear" w:color="auto" w:themeFill="background2" w:themeFillTint="FF" w:themeFillShade="E6"/>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rPr>
              <w:t>１期計画</w:t>
            </w:r>
          </w:p>
        </w:tc>
        <w:tc>
          <w:tcPr>
            <w:tcW w:w="906" w:type="dxa"/>
            <w:gridSpan w:val="2"/>
            <w:shd w:val="clear" w:color="auto" w:themeFill="background2" w:themeFillTint="FF" w:themeFillShade="E6"/>
            <w:vAlign w:val="center"/>
          </w:tcPr>
          <w:p>
            <w:pPr>
              <w:pStyle w:val="0"/>
              <w:autoSpaceDE w:val="0"/>
              <w:autoSpaceDN w:val="0"/>
              <w:adjustRightInd w:val="0"/>
              <w:jc w:val="center"/>
              <w:rPr>
                <w:rFonts w:hint="default"/>
                <w:color w:val="000000" w:themeColor="text1"/>
                <w:sz w:val="16"/>
              </w:rPr>
            </w:pPr>
            <w:r>
              <w:rPr>
                <w:rFonts w:hint="eastAsia"/>
                <w:color w:val="000000" w:themeColor="text1"/>
                <w:sz w:val="16"/>
                <w:shd w:val="clear" w:color="auto" w:themeFill="background2" w:themeFillTint="FF" w:themeFillShade="E6"/>
              </w:rPr>
              <w:t>２期計</w:t>
            </w:r>
            <w:r>
              <w:rPr>
                <w:rFonts w:hint="eastAsia"/>
                <w:color w:val="000000" w:themeColor="text1"/>
                <w:sz w:val="16"/>
              </w:rPr>
              <w:t>画</w:t>
            </w:r>
          </w:p>
        </w:tc>
        <w:tc>
          <w:tcPr>
            <w:tcW w:w="1113" w:type="dxa"/>
            <w:gridSpan w:val="2"/>
            <w:shd w:val="clear" w:color="auto" w:themeFill="text1" w:themeFillTint="A6" w:themeFillShade="FF"/>
            <w:vAlign w:val="center"/>
          </w:tcPr>
          <w:p>
            <w:pPr>
              <w:pStyle w:val="0"/>
              <w:autoSpaceDE w:val="0"/>
              <w:autoSpaceDN w:val="0"/>
              <w:adjustRightInd w:val="0"/>
              <w:ind w:left="-105" w:leftChars="-50" w:right="-105" w:rightChars="-50"/>
              <w:jc w:val="center"/>
              <w:rPr>
                <w:rFonts w:hint="default"/>
                <w:b w:val="1"/>
                <w:color w:val="000000" w:themeColor="text1"/>
                <w:sz w:val="16"/>
              </w:rPr>
            </w:pPr>
            <w:r>
              <w:rPr>
                <w:rFonts w:hint="eastAsia"/>
                <w:b w:val="1"/>
                <w:color w:val="FFFFFF" w:themeColor="background1"/>
                <w:sz w:val="16"/>
              </w:rPr>
              <w:t>本計画</w:t>
            </w:r>
          </w:p>
        </w:tc>
        <w:tc>
          <w:tcPr>
            <w:tcW w:w="1063" w:type="dxa"/>
            <w:gridSpan w:val="2"/>
            <w:vAlign w:val="center"/>
          </w:tcPr>
          <w:p>
            <w:pPr>
              <w:pStyle w:val="0"/>
              <w:autoSpaceDE w:val="0"/>
              <w:autoSpaceDN w:val="0"/>
              <w:adjustRightInd w:val="0"/>
              <w:jc w:val="center"/>
              <w:rPr>
                <w:rFonts w:hint="default"/>
                <w:color w:val="000000" w:themeColor="text1"/>
                <w:sz w:val="16"/>
              </w:rPr>
            </w:pPr>
          </w:p>
        </w:tc>
        <w:tc>
          <w:tcPr>
            <w:tcW w:w="1063" w:type="dxa"/>
            <w:gridSpan w:val="3"/>
            <w:vAlign w:val="center"/>
          </w:tcPr>
          <w:p>
            <w:pPr>
              <w:pStyle w:val="0"/>
              <w:autoSpaceDE w:val="0"/>
              <w:autoSpaceDN w:val="0"/>
              <w:adjustRightInd w:val="0"/>
              <w:jc w:val="center"/>
              <w:rPr>
                <w:rFonts w:hint="default"/>
                <w:color w:val="000000" w:themeColor="text1"/>
                <w:sz w:val="16"/>
              </w:rPr>
            </w:pPr>
          </w:p>
        </w:tc>
        <w:tc>
          <w:tcPr>
            <w:tcW w:w="838" w:type="dxa"/>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autoSpaceDE w:val="0"/>
              <w:autoSpaceDN w:val="0"/>
              <w:adjustRightInd w:val="0"/>
              <w:jc w:val="center"/>
              <w:rPr>
                <w:rFonts w:hint="default"/>
                <w:color w:val="000000" w:themeColor="text1"/>
                <w:sz w:val="16"/>
              </w:rPr>
            </w:pPr>
          </w:p>
        </w:tc>
      </w:tr>
    </w:tbl>
    <w:p>
      <w:pPr>
        <w:pStyle w:val="51"/>
        <w:spacing w:before="180" w:beforeLines="0" w:beforeAutospacing="0"/>
        <w:ind w:left="210" w:firstLine="120"/>
        <w:rPr>
          <w:rFonts w:hint="default"/>
          <w:color w:val="000000" w:themeColor="text1"/>
        </w:rPr>
      </w:pPr>
      <w:r>
        <w:rPr>
          <w:rFonts w:hint="eastAsia" w:ascii="Meiryo UI" w:hAnsi="Meiryo UI" w:eastAsia="Meiryo UI"/>
          <w:color w:val="000000" w:themeColor="text1"/>
          <w:sz w:val="12"/>
        </w:rPr>
        <mc:AlternateContent>
          <mc:Choice Requires="wps">
            <w:drawing>
              <wp:anchor distT="0" distB="0" distL="114300" distR="114300" simplePos="0" relativeHeight="16" behindDoc="0" locked="0" layoutInCell="1" hidden="0" allowOverlap="1">
                <wp:simplePos x="0" y="0"/>
                <wp:positionH relativeFrom="margin">
                  <wp:posOffset>3868420</wp:posOffset>
                </wp:positionH>
                <wp:positionV relativeFrom="paragraph">
                  <wp:posOffset>0</wp:posOffset>
                </wp:positionV>
                <wp:extent cx="2209165" cy="714375"/>
                <wp:effectExtent l="635" t="635" r="29845" b="10795"/>
                <wp:wrapNone/>
                <wp:docPr id="1044" name="直線コネクタ 91"/>
                <a:graphic xmlns:a="http://schemas.openxmlformats.org/drawingml/2006/main">
                  <a:graphicData uri="http://schemas.microsoft.com/office/word/2010/wordprocessingShape">
                    <wps:wsp>
                      <wps:cNvPr id="1044" name="直線コネクタ 91"/>
                      <wps:cNvSpPr/>
                      <wps:spPr>
                        <a:xfrm>
                          <a:off x="0" y="0"/>
                          <a:ext cx="2209165" cy="714375"/>
                        </a:xfrm>
                        <a:prstGeom prst="line">
                          <a:avLst/>
                        </a:prstGeom>
                        <a:noFill/>
                        <a:ln w="9525" cap="flat" cmpd="sng" algn="ctr">
                          <a:solidFill>
                            <a:schemeClr val="accent1">
                              <a:lumMod val="50000"/>
                            </a:schemeClr>
                          </a:solidFill>
                          <a:prstDash val="sysDot"/>
                          <a:miter lim="800000"/>
                        </a:ln>
                        <a:effectLst/>
                      </wps:spPr>
                      <wps:bodyPr/>
                    </wps:wsp>
                  </a:graphicData>
                </a:graphic>
              </wp:anchor>
            </w:drawing>
          </mc:Choice>
          <mc:Fallback>
            <w:pict>
              <v:line id="直線コネクタ 91" style="mso-wrap-distance-top:0pt;mso-position-vertical-relative:text;z-index:16;mso-position-horizontal-relative:margin;position:absolute;mso-wrap-distance-bottom:0pt;mso-wrap-distance-left:9pt;mso-wrap-distance-right:9pt;" o:spid="_x0000_s1044" o:allowincell="t" o:allowoverlap="t" filled="f" stroked="t" strokecolor="#0b3142 [1604]" strokeweight="0.75pt" o:spt="20" from="304.60000000000002pt,0pt" to="478.55pt,56.25pt">
                <v:fill/>
                <v:stroke linestyle="single" miterlimit="8" endcap="flat" dashstyle="shortdot" filltype="solid"/>
                <v:textbox style="layout-flow:horizontal;"/>
                <v:imagedata o:title=""/>
                <w10:wrap type="none" anchorx="margin" anchory="text"/>
              </v:line>
            </w:pict>
          </mc:Fallback>
        </mc:AlternateContent>
      </w:r>
    </w:p>
    <w:p>
      <w:pPr>
        <w:pStyle w:val="51"/>
        <w:spacing w:before="180" w:beforeLines="0" w:beforeAutospacing="0"/>
        <w:ind w:left="210" w:firstLine="210"/>
        <w:rPr>
          <w:rFonts w:hint="default"/>
          <w:color w:val="000000" w:themeColor="text1"/>
        </w:rPr>
      </w:pPr>
    </w:p>
    <w:tbl>
      <w:tblPr>
        <w:tblStyle w:val="92"/>
        <w:tblW w:w="9418" w:type="dxa"/>
        <w:tblInd w:w="210" w:type="dxa"/>
        <w:tblLayout w:type="fixed"/>
        <w:tblLook w:firstRow="1" w:lastRow="0" w:firstColumn="1" w:lastColumn="0" w:noHBand="0" w:noVBand="1" w:val="04A0"/>
      </w:tblPr>
      <w:tblGrid>
        <w:gridCol w:w="784"/>
        <w:gridCol w:w="785"/>
        <w:gridCol w:w="785"/>
        <w:gridCol w:w="785"/>
        <w:gridCol w:w="785"/>
        <w:gridCol w:w="785"/>
        <w:gridCol w:w="784"/>
        <w:gridCol w:w="785"/>
        <w:gridCol w:w="785"/>
        <w:gridCol w:w="785"/>
        <w:gridCol w:w="785"/>
        <w:gridCol w:w="785"/>
      </w:tblGrid>
      <w:tr>
        <w:trPr>
          <w:trHeight w:val="531" w:hRule="atLeast"/>
        </w:trPr>
        <w:tc>
          <w:tcPr>
            <w:tcW w:w="784"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Ｒ２</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(2020)</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Ｒ３</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(2021)</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Ｒ４</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(2022)</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Ｒ５</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(2023)</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Ｒ６</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(2024)</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Ｒ７</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(2025)</w:t>
            </w:r>
          </w:p>
        </w:tc>
        <w:tc>
          <w:tcPr>
            <w:tcW w:w="784"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Ｒ８</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(2026)</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Ｒ９</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(2027)</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w:t>
            </w:r>
            <w:r>
              <w:rPr>
                <w:rFonts w:hint="eastAsia"/>
                <w:b w:val="1"/>
                <w:color w:val="FFFFFF" w:themeColor="background1"/>
              </w:rPr>
              <w:t>10</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(2028)</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w:t>
            </w:r>
            <w:r>
              <w:rPr>
                <w:rFonts w:hint="eastAsia"/>
                <w:b w:val="1"/>
                <w:color w:val="FFFFFF" w:themeColor="background1"/>
              </w:rPr>
              <w:t>11</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(2029)</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w:t>
            </w:r>
            <w:r>
              <w:rPr>
                <w:rFonts w:hint="eastAsia"/>
                <w:b w:val="1"/>
                <w:color w:val="FFFFFF" w:themeColor="background1"/>
              </w:rPr>
              <w:t>12</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(2030)</w:t>
            </w:r>
          </w:p>
        </w:tc>
        <w:tc>
          <w:tcPr>
            <w:tcW w:w="78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Ｒ</w:t>
            </w:r>
            <w:r>
              <w:rPr>
                <w:rFonts w:hint="eastAsia"/>
                <w:b w:val="1"/>
                <w:color w:val="FFFFFF" w:themeColor="background1"/>
              </w:rPr>
              <w:t>13</w:t>
            </w:r>
          </w:p>
          <w:p>
            <w:pPr>
              <w:pStyle w:val="51"/>
              <w:spacing w:line="200" w:lineRule="exact"/>
              <w:ind w:left="0" w:leftChars="0" w:firstLine="0" w:firstLineChars="0"/>
              <w:jc w:val="center"/>
              <w:rPr>
                <w:rFonts w:hint="default"/>
                <w:b w:val="1"/>
                <w:color w:val="FFFFFF" w:themeColor="background1"/>
              </w:rPr>
            </w:pPr>
            <w:r>
              <w:rPr>
                <w:rFonts w:hint="eastAsia"/>
                <w:b w:val="1"/>
                <w:color w:val="FFFFFF" w:themeColor="background1"/>
              </w:rPr>
              <w:t>(2031)</w:t>
            </w:r>
          </w:p>
        </w:tc>
      </w:tr>
      <w:tr>
        <w:trPr>
          <w:trHeight w:val="907" w:hRule="atLeast"/>
        </w:trPr>
        <w:tc>
          <w:tcPr>
            <w:tcW w:w="1569" w:type="dxa"/>
            <w:gridSpan w:val="2"/>
            <w:tcBorders>
              <w:top w:val="single" w:color="FFFFFF" w:themeColor="background1" w:sz="24" w:space="0"/>
              <w:left w:val="single" w:color="FFFFFF" w:themeColor="background1"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前期</w:t>
            </w:r>
          </w:p>
          <w:p>
            <w:pPr>
              <w:pStyle w:val="18"/>
              <w:ind w:left="210" w:hanging="210"/>
              <w:rPr>
                <w:rFonts w:hint="default"/>
                <w:color w:val="000000" w:themeColor="text1"/>
              </w:rPr>
            </w:pPr>
            <w:r>
              <w:rPr>
                <w:rFonts w:hint="eastAsia"/>
                <w:color w:val="000000" w:themeColor="text1"/>
              </w:rPr>
              <w:t>基本計画</w:t>
            </w:r>
          </w:p>
        </w:tc>
        <w:tc>
          <w:tcPr>
            <w:tcW w:w="3924" w:type="dxa"/>
            <w:gridSpan w:val="5"/>
            <w:tcBorders>
              <w:top w:val="single" w:color="FFFFFF" w:themeColor="background1"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第６次寄居町総合振興計画</w:t>
            </w:r>
          </w:p>
          <w:p>
            <w:pPr>
              <w:pStyle w:val="18"/>
              <w:ind w:left="210" w:hanging="210"/>
              <w:rPr>
                <w:rFonts w:hint="default"/>
                <w:color w:val="000000" w:themeColor="text1"/>
              </w:rPr>
            </w:pPr>
            <w:r>
              <w:rPr>
                <w:rFonts w:hint="eastAsia"/>
                <w:color w:val="000000" w:themeColor="text1"/>
              </w:rPr>
              <w:t>（後期基本計画）</w:t>
            </w:r>
          </w:p>
        </w:tc>
        <w:tc>
          <w:tcPr>
            <w:tcW w:w="3925" w:type="dxa"/>
            <w:gridSpan w:val="5"/>
            <w:tcBorders>
              <w:top w:val="single" w:color="FFFFFF" w:themeColor="background1" w:sz="24" w:space="0"/>
              <w:left w:val="single" w:color="A6A6A6" w:themeColor="background1" w:themeShade="A6" w:sz="24" w:space="0"/>
              <w:bottom w:val="single" w:color="A6A6A6" w:themeColor="background1" w:themeShade="A6" w:sz="24" w:space="0"/>
              <w:right w:val="single" w:color="FFFFFF" w:themeColor="background1"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第７次寄居町総合振興計画</w:t>
            </w:r>
          </w:p>
          <w:p>
            <w:pPr>
              <w:pStyle w:val="18"/>
              <w:ind w:left="210" w:hanging="210"/>
              <w:rPr>
                <w:rFonts w:hint="default"/>
                <w:color w:val="000000" w:themeColor="text1"/>
              </w:rPr>
            </w:pPr>
            <w:r>
              <w:rPr>
                <w:rFonts w:hint="eastAsia"/>
                <w:color w:val="000000" w:themeColor="text1"/>
              </w:rPr>
              <w:t>（前期基本計画）</w:t>
            </w:r>
          </w:p>
        </w:tc>
      </w:tr>
      <w:tr>
        <w:trPr>
          <w:trHeight w:val="1824" w:hRule="atLeast"/>
        </w:trPr>
        <w:tc>
          <w:tcPr>
            <w:tcW w:w="784" w:type="dxa"/>
            <w:tcBorders>
              <w:top w:val="single" w:color="A6A6A6" w:themeColor="background1" w:themeShade="A6" w:sz="24" w:space="0"/>
              <w:left w:val="single" w:color="FFFFFF" w:themeColor="background1"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1" w:themeFillTint="FF" w:themeFillShade="F2"/>
            <w:tcMar>
              <w:left w:w="28" w:type="dxa"/>
              <w:right w:w="28" w:type="dxa"/>
            </w:tcMar>
            <w:vAlign w:val="center"/>
          </w:tcPr>
          <w:p>
            <w:pPr>
              <w:pStyle w:val="18"/>
              <w:ind w:left="210" w:hanging="210"/>
              <w:rPr>
                <w:rFonts w:hint="default"/>
                <w:color w:val="000000" w:themeColor="text1"/>
              </w:rPr>
            </w:pPr>
            <w:r>
              <w:rPr>
                <w:rFonts w:hint="eastAsia"/>
                <w:color w:val="000000" w:themeColor="text1"/>
              </w:rPr>
              <w:t>１期</w:t>
            </w:r>
          </w:p>
        </w:tc>
        <w:tc>
          <w:tcPr>
            <w:tcW w:w="3925" w:type="dxa"/>
            <w:gridSpan w:val="5"/>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1" w:themeFillTint="FF" w:themeFillShade="F2"/>
            <w:tcMar>
              <w:left w:w="28" w:type="dxa"/>
              <w:right w:w="28" w:type="dxa"/>
            </w:tcMar>
            <w:vAlign w:val="center"/>
          </w:tcPr>
          <w:p>
            <w:pPr>
              <w:pStyle w:val="18"/>
              <w:ind w:left="210" w:hanging="210"/>
              <w:rPr>
                <w:rFonts w:hint="default"/>
                <w:color w:val="000000" w:themeColor="text1"/>
              </w:rPr>
            </w:pPr>
            <w:r>
              <w:rPr>
                <w:rFonts w:hint="eastAsia"/>
                <w:color w:val="000000" w:themeColor="text1"/>
              </w:rPr>
              <w:t>第２期寄居町地域福祉計画</w:t>
            </w:r>
          </w:p>
          <w:p>
            <w:pPr>
              <w:pStyle w:val="18"/>
              <w:ind w:left="210" w:hanging="210"/>
              <w:rPr>
                <w:rFonts w:hint="default"/>
                <w:color w:val="000000" w:themeColor="text1"/>
              </w:rPr>
            </w:pPr>
            <w:r>
              <w:rPr>
                <w:rFonts w:hint="eastAsia"/>
                <w:color w:val="000000" w:themeColor="text1"/>
              </w:rPr>
              <w:t>地域福祉活動計画</w:t>
            </w:r>
          </w:p>
          <w:p>
            <w:pPr>
              <w:pStyle w:val="18"/>
              <w:ind w:left="210" w:hanging="210"/>
              <w:rPr>
                <w:rFonts w:hint="default"/>
                <w:color w:val="000000" w:themeColor="text1"/>
                <w:spacing w:val="-16"/>
              </w:rPr>
            </w:pPr>
            <w:r>
              <w:rPr>
                <w:rFonts w:hint="eastAsia"/>
                <w:color w:val="000000" w:themeColor="text1"/>
                <w:spacing w:val="-16"/>
              </w:rPr>
              <w:t>（成年後見制度利用促進基本計画を含む）</w:t>
            </w:r>
          </w:p>
        </w:tc>
        <w:tc>
          <w:tcPr>
            <w:tcW w:w="4709" w:type="dxa"/>
            <w:gridSpan w:val="6"/>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FFFFFF" w:themeColor="background1" w:sz="24" w:space="0"/>
              <w:tl2br w:val="none" w:color="auto" w:sz="0" w:space="0"/>
              <w:tr2bl w:val="none" w:color="auto" w:sz="0" w:space="0"/>
            </w:tcBorders>
            <w:shd w:val="clear" w:color="auto" w:themeFill="text1" w:themeFillTint="A6" w:themeFillShade="FF"/>
            <w:tcMar>
              <w:left w:w="28" w:type="dxa"/>
              <w:right w:w="28" w:type="dxa"/>
            </w:tcMar>
            <w:vAlign w:val="center"/>
          </w:tcPr>
          <w:p>
            <w:pPr>
              <w:pStyle w:val="18"/>
              <w:ind w:left="210" w:hanging="210"/>
              <w:rPr>
                <w:rFonts w:hint="default"/>
                <w:b w:val="1"/>
                <w:color w:val="FFFFFF" w:themeColor="background1"/>
              </w:rPr>
            </w:pPr>
            <w:r>
              <w:rPr>
                <w:rFonts w:hint="eastAsia"/>
                <w:b w:val="1"/>
                <w:color w:val="FFFFFF" w:themeColor="background1"/>
              </w:rPr>
              <w:t>第３期寄居町地域福祉計画</w:t>
            </w:r>
          </w:p>
          <w:p>
            <w:pPr>
              <w:pStyle w:val="18"/>
              <w:ind w:left="210" w:hanging="210"/>
              <w:rPr>
                <w:rFonts w:hint="default"/>
                <w:b w:val="1"/>
                <w:color w:val="FFFFFF" w:themeColor="background1"/>
              </w:rPr>
            </w:pPr>
            <w:r>
              <w:rPr>
                <w:rFonts w:hint="eastAsia"/>
                <w:b w:val="1"/>
                <w:color w:val="FFFFFF" w:themeColor="background1"/>
              </w:rPr>
              <w:t>地域福祉活動計画</w:t>
            </w:r>
          </w:p>
          <w:p>
            <w:pPr>
              <w:pStyle w:val="18"/>
              <w:ind w:left="210" w:hanging="210"/>
              <w:rPr>
                <w:rFonts w:hint="default"/>
                <w:b w:val="1"/>
                <w:color w:val="FFFFFF" w:themeColor="background1"/>
              </w:rPr>
            </w:pPr>
            <w:r>
              <w:rPr>
                <w:rFonts w:hint="eastAsia"/>
                <w:b w:val="1"/>
                <w:color w:val="FFFFFF" w:themeColor="background1"/>
              </w:rPr>
              <w:t>（成年後見制度利用促進基本計画</w:t>
            </w:r>
          </w:p>
          <w:p>
            <w:pPr>
              <w:pStyle w:val="18"/>
              <w:ind w:left="210" w:hanging="210"/>
              <w:rPr>
                <w:rFonts w:hint="default"/>
                <w:color w:val="000000" w:themeColor="text1"/>
              </w:rPr>
            </w:pPr>
            <w:r>
              <w:rPr>
                <w:rFonts w:hint="eastAsia"/>
                <w:b w:val="1"/>
                <w:color w:val="FFFFFF" w:themeColor="background1"/>
              </w:rPr>
              <w:t>再犯防止推進計画を含む）</w:t>
            </w:r>
          </w:p>
        </w:tc>
      </w:tr>
      <w:tr>
        <w:trPr>
          <w:trHeight w:val="907" w:hRule="atLeast"/>
        </w:trPr>
        <w:tc>
          <w:tcPr>
            <w:tcW w:w="784" w:type="dxa"/>
            <w:tcBorders>
              <w:top w:val="single" w:color="A6A6A6" w:themeColor="background1" w:themeShade="A6" w:sz="24" w:space="0"/>
              <w:left w:val="single" w:color="FFFFFF" w:themeColor="background1"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高齢者保健福祉計画</w:t>
            </w:r>
          </w:p>
        </w:tc>
        <w:tc>
          <w:tcPr>
            <w:tcW w:w="2355" w:type="dxa"/>
            <w:gridSpan w:val="3"/>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高齢者保健福祉計画</w:t>
            </w:r>
          </w:p>
        </w:tc>
        <w:tc>
          <w:tcPr>
            <w:tcW w:w="2354" w:type="dxa"/>
            <w:gridSpan w:val="3"/>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高齢者保健福祉計画</w:t>
            </w:r>
          </w:p>
        </w:tc>
        <w:tc>
          <w:tcPr>
            <w:tcW w:w="2355" w:type="dxa"/>
            <w:gridSpan w:val="3"/>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高齢者保健福祉計画</w:t>
            </w:r>
          </w:p>
        </w:tc>
        <w:tc>
          <w:tcPr>
            <w:tcW w:w="1570" w:type="dxa"/>
            <w:gridSpan w:val="2"/>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FFFFFF" w:themeColor="background1"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高齢者</w:t>
            </w:r>
          </w:p>
          <w:p>
            <w:pPr>
              <w:pStyle w:val="18"/>
              <w:ind w:left="210" w:hanging="210"/>
              <w:rPr>
                <w:rFonts w:hint="default"/>
                <w:color w:val="000000" w:themeColor="text1"/>
              </w:rPr>
            </w:pPr>
            <w:r>
              <w:rPr>
                <w:rFonts w:hint="eastAsia"/>
                <w:color w:val="000000" w:themeColor="text1"/>
              </w:rPr>
              <w:t>保健福祉計画</w:t>
            </w:r>
          </w:p>
        </w:tc>
      </w:tr>
      <w:tr>
        <w:trPr>
          <w:trHeight w:val="907" w:hRule="atLeast"/>
        </w:trPr>
        <w:tc>
          <w:tcPr>
            <w:tcW w:w="784" w:type="dxa"/>
            <w:tcBorders>
              <w:top w:val="single" w:color="A6A6A6" w:themeColor="background1" w:themeShade="A6" w:sz="24" w:space="0"/>
              <w:left w:val="single" w:color="FFFFFF" w:themeColor="background1"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1" w:themeFillTint="FF" w:themeFillShade="D9"/>
            <w:tcMar>
              <w:left w:w="28" w:type="dxa"/>
              <w:right w:w="28" w:type="dxa"/>
            </w:tcMar>
            <w:vAlign w:val="center"/>
          </w:tcPr>
          <w:p>
            <w:pPr>
              <w:pStyle w:val="18"/>
              <w:ind w:left="210" w:hanging="210"/>
              <w:rPr>
                <w:rFonts w:hint="default"/>
                <w:color w:val="000000" w:themeColor="text1"/>
              </w:rPr>
            </w:pPr>
            <w:r>
              <w:rPr>
                <w:rFonts w:hint="eastAsia"/>
                <w:color w:val="000000" w:themeColor="text1"/>
              </w:rPr>
              <w:t>第７期</w:t>
            </w:r>
          </w:p>
        </w:tc>
        <w:tc>
          <w:tcPr>
            <w:tcW w:w="2355" w:type="dxa"/>
            <w:gridSpan w:val="3"/>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1" w:themeFillTint="FF" w:themeFillShade="D9"/>
            <w:tcMar>
              <w:left w:w="28" w:type="dxa"/>
              <w:right w:w="28" w:type="dxa"/>
            </w:tcMar>
            <w:vAlign w:val="center"/>
          </w:tcPr>
          <w:p>
            <w:pPr>
              <w:pStyle w:val="18"/>
              <w:ind w:left="210" w:hanging="210"/>
              <w:rPr>
                <w:rFonts w:hint="default"/>
                <w:color w:val="000000" w:themeColor="text1"/>
              </w:rPr>
            </w:pPr>
            <w:r>
              <w:rPr>
                <w:rFonts w:hint="eastAsia"/>
                <w:color w:val="000000" w:themeColor="text1"/>
              </w:rPr>
              <w:t>大里広域市町村圏組合</w:t>
            </w:r>
          </w:p>
          <w:p>
            <w:pPr>
              <w:pStyle w:val="18"/>
              <w:ind w:left="210" w:hanging="210"/>
              <w:rPr>
                <w:rFonts w:hint="default"/>
                <w:color w:val="000000" w:themeColor="text1"/>
              </w:rPr>
            </w:pPr>
            <w:r>
              <w:rPr>
                <w:rFonts w:hint="eastAsia"/>
                <w:color w:val="000000" w:themeColor="text1"/>
              </w:rPr>
              <w:t>第８期介護保険事業計画</w:t>
            </w:r>
          </w:p>
        </w:tc>
        <w:tc>
          <w:tcPr>
            <w:tcW w:w="2354" w:type="dxa"/>
            <w:gridSpan w:val="3"/>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1" w:themeFillTint="FF" w:themeFillShade="D9"/>
            <w:tcMar>
              <w:left w:w="28" w:type="dxa"/>
              <w:right w:w="28" w:type="dxa"/>
            </w:tcMar>
            <w:vAlign w:val="center"/>
          </w:tcPr>
          <w:p>
            <w:pPr>
              <w:pStyle w:val="18"/>
              <w:ind w:left="210" w:hanging="210"/>
              <w:rPr>
                <w:rFonts w:hint="default"/>
                <w:color w:val="000000" w:themeColor="text1"/>
              </w:rPr>
            </w:pPr>
            <w:r>
              <w:rPr>
                <w:rFonts w:hint="eastAsia"/>
                <w:color w:val="000000" w:themeColor="text1"/>
              </w:rPr>
              <w:t>大里広域市町村圏組合</w:t>
            </w:r>
          </w:p>
          <w:p>
            <w:pPr>
              <w:pStyle w:val="18"/>
              <w:ind w:left="210" w:hanging="210"/>
              <w:rPr>
                <w:rFonts w:hint="default"/>
                <w:color w:val="000000" w:themeColor="text1"/>
              </w:rPr>
            </w:pPr>
            <w:r>
              <w:rPr>
                <w:rFonts w:hint="eastAsia"/>
                <w:color w:val="000000" w:themeColor="text1"/>
              </w:rPr>
              <w:t>第９期介護保険事業計画</w:t>
            </w:r>
          </w:p>
        </w:tc>
        <w:tc>
          <w:tcPr>
            <w:tcW w:w="2355" w:type="dxa"/>
            <w:gridSpan w:val="3"/>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1" w:themeFillTint="FF" w:themeFillShade="D9"/>
            <w:tcMar>
              <w:left w:w="28" w:type="dxa"/>
              <w:right w:w="28" w:type="dxa"/>
            </w:tcMar>
            <w:vAlign w:val="center"/>
          </w:tcPr>
          <w:p>
            <w:pPr>
              <w:pStyle w:val="18"/>
              <w:ind w:left="210" w:hanging="210"/>
              <w:rPr>
                <w:rFonts w:hint="default"/>
                <w:color w:val="000000" w:themeColor="text1"/>
              </w:rPr>
            </w:pPr>
            <w:r>
              <w:rPr>
                <w:rFonts w:hint="eastAsia"/>
                <w:color w:val="000000" w:themeColor="text1"/>
              </w:rPr>
              <w:t>大里広域市町村圏組合</w:t>
            </w:r>
          </w:p>
          <w:p>
            <w:pPr>
              <w:pStyle w:val="18"/>
              <w:ind w:left="210" w:hanging="210"/>
              <w:rPr>
                <w:rFonts w:hint="default"/>
                <w:color w:val="000000" w:themeColor="text1"/>
              </w:rPr>
            </w:pPr>
            <w:r>
              <w:rPr>
                <w:rFonts w:hint="eastAsia"/>
                <w:color w:val="000000" w:themeColor="text1"/>
              </w:rPr>
              <w:t>第</w:t>
            </w:r>
            <w:r>
              <w:rPr>
                <w:rFonts w:hint="eastAsia"/>
                <w:color w:val="000000" w:themeColor="text1"/>
              </w:rPr>
              <w:t>10</w:t>
            </w:r>
            <w:r>
              <w:rPr>
                <w:rFonts w:hint="eastAsia"/>
                <w:color w:val="000000" w:themeColor="text1"/>
              </w:rPr>
              <w:t>期介護保険事業計画</w:t>
            </w:r>
          </w:p>
        </w:tc>
        <w:tc>
          <w:tcPr>
            <w:tcW w:w="1570" w:type="dxa"/>
            <w:gridSpan w:val="2"/>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FFFFFF" w:themeColor="background1" w:sz="24" w:space="0"/>
              <w:tl2br w:val="none" w:color="auto" w:sz="0" w:space="0"/>
              <w:tr2bl w:val="none" w:color="auto" w:sz="0" w:space="0"/>
            </w:tcBorders>
            <w:shd w:val="clear" w:color="auto" w:themeFill="background1" w:themeFillTint="FF" w:themeFillShade="D9"/>
            <w:tcMar>
              <w:left w:w="28" w:type="dxa"/>
              <w:right w:w="28" w:type="dxa"/>
            </w:tcMar>
            <w:vAlign w:val="center"/>
          </w:tcPr>
          <w:p>
            <w:pPr>
              <w:pStyle w:val="18"/>
              <w:ind w:left="210" w:hanging="210"/>
              <w:rPr>
                <w:rFonts w:hint="default"/>
                <w:color w:val="000000" w:themeColor="text1"/>
              </w:rPr>
            </w:pPr>
            <w:r>
              <w:rPr>
                <w:rFonts w:hint="eastAsia"/>
                <w:color w:val="000000" w:themeColor="text1"/>
              </w:rPr>
              <w:t>第</w:t>
            </w:r>
            <w:r>
              <w:rPr>
                <w:rFonts w:hint="eastAsia"/>
                <w:color w:val="000000" w:themeColor="text1"/>
              </w:rPr>
              <w:t>11</w:t>
            </w:r>
            <w:r>
              <w:rPr>
                <w:rFonts w:hint="eastAsia"/>
                <w:color w:val="000000" w:themeColor="text1"/>
              </w:rPr>
              <w:t>期介護保険事業計画</w:t>
            </w:r>
          </w:p>
        </w:tc>
      </w:tr>
      <w:tr>
        <w:trPr>
          <w:trHeight w:val="907" w:hRule="atLeast"/>
        </w:trPr>
        <w:tc>
          <w:tcPr>
            <w:tcW w:w="784" w:type="dxa"/>
            <w:tcBorders>
              <w:top w:val="single" w:color="A6A6A6" w:themeColor="background1" w:themeShade="A6" w:sz="24" w:space="0"/>
              <w:left w:val="single" w:color="FFFFFF" w:themeColor="background1"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５期</w:t>
            </w:r>
          </w:p>
          <w:p>
            <w:pPr>
              <w:pStyle w:val="18"/>
              <w:ind w:left="210" w:hanging="210"/>
              <w:rPr>
                <w:rFonts w:hint="default"/>
                <w:color w:val="000000" w:themeColor="text1"/>
              </w:rPr>
            </w:pPr>
            <w:r>
              <w:rPr>
                <w:rFonts w:hint="eastAsia"/>
                <w:color w:val="000000" w:themeColor="text1"/>
              </w:rPr>
              <w:t>１期</w:t>
            </w:r>
          </w:p>
        </w:tc>
        <w:tc>
          <w:tcPr>
            <w:tcW w:w="2355" w:type="dxa"/>
            <w:gridSpan w:val="3"/>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障害者計画</w:t>
            </w:r>
          </w:p>
          <w:p>
            <w:pPr>
              <w:pStyle w:val="18"/>
              <w:ind w:left="210" w:hanging="210"/>
              <w:rPr>
                <w:rFonts w:hint="default"/>
                <w:color w:val="000000" w:themeColor="text1"/>
              </w:rPr>
            </w:pPr>
            <w:r>
              <w:rPr>
                <w:rFonts w:hint="eastAsia"/>
                <w:color w:val="000000" w:themeColor="text1"/>
              </w:rPr>
              <w:t>第６期障害福祉計画</w:t>
            </w:r>
          </w:p>
          <w:p>
            <w:pPr>
              <w:pStyle w:val="18"/>
              <w:ind w:left="210" w:hanging="210"/>
              <w:rPr>
                <w:rFonts w:hint="default"/>
                <w:color w:val="000000" w:themeColor="text1"/>
              </w:rPr>
            </w:pPr>
            <w:r>
              <w:rPr>
                <w:rFonts w:hint="eastAsia"/>
                <w:color w:val="000000" w:themeColor="text1"/>
              </w:rPr>
              <w:t>第２期障害児福祉計画</w:t>
            </w:r>
          </w:p>
        </w:tc>
        <w:tc>
          <w:tcPr>
            <w:tcW w:w="2354" w:type="dxa"/>
            <w:gridSpan w:val="3"/>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障害者計画</w:t>
            </w:r>
          </w:p>
          <w:p>
            <w:pPr>
              <w:pStyle w:val="18"/>
              <w:ind w:left="210" w:hanging="210"/>
              <w:rPr>
                <w:rFonts w:hint="default"/>
                <w:color w:val="000000" w:themeColor="text1"/>
              </w:rPr>
            </w:pPr>
            <w:r>
              <w:rPr>
                <w:rFonts w:hint="eastAsia"/>
                <w:color w:val="000000" w:themeColor="text1"/>
              </w:rPr>
              <w:t>第７期障害福祉計画</w:t>
            </w:r>
          </w:p>
          <w:p>
            <w:pPr>
              <w:pStyle w:val="18"/>
              <w:ind w:left="210" w:hanging="210"/>
              <w:rPr>
                <w:rFonts w:hint="default"/>
                <w:color w:val="000000" w:themeColor="text1"/>
              </w:rPr>
            </w:pPr>
            <w:r>
              <w:rPr>
                <w:rFonts w:hint="eastAsia"/>
                <w:color w:val="000000" w:themeColor="text1"/>
              </w:rPr>
              <w:t>第３期障害児福祉計画</w:t>
            </w:r>
          </w:p>
        </w:tc>
        <w:tc>
          <w:tcPr>
            <w:tcW w:w="2355" w:type="dxa"/>
            <w:gridSpan w:val="3"/>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障害者計画</w:t>
            </w:r>
          </w:p>
          <w:p>
            <w:pPr>
              <w:pStyle w:val="18"/>
              <w:ind w:left="210" w:hanging="210"/>
              <w:rPr>
                <w:rFonts w:hint="default"/>
                <w:color w:val="000000" w:themeColor="text1"/>
              </w:rPr>
            </w:pPr>
            <w:r>
              <w:rPr>
                <w:rFonts w:hint="eastAsia"/>
                <w:color w:val="000000" w:themeColor="text1"/>
              </w:rPr>
              <w:t>第８期障害福祉計画</w:t>
            </w:r>
          </w:p>
          <w:p>
            <w:pPr>
              <w:pStyle w:val="18"/>
              <w:ind w:left="210" w:hanging="210"/>
              <w:rPr>
                <w:rFonts w:hint="default"/>
                <w:color w:val="000000" w:themeColor="text1"/>
              </w:rPr>
            </w:pPr>
            <w:r>
              <w:rPr>
                <w:rFonts w:hint="eastAsia"/>
                <w:color w:val="000000" w:themeColor="text1"/>
              </w:rPr>
              <w:t>第４期障害児福祉計画</w:t>
            </w:r>
          </w:p>
        </w:tc>
        <w:tc>
          <w:tcPr>
            <w:tcW w:w="1570" w:type="dxa"/>
            <w:gridSpan w:val="2"/>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FFFFFF" w:themeColor="background1"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障害者計画</w:t>
            </w:r>
          </w:p>
          <w:p>
            <w:pPr>
              <w:pStyle w:val="18"/>
              <w:ind w:left="210" w:hanging="210"/>
              <w:rPr>
                <w:rFonts w:hint="default"/>
                <w:color w:val="000000" w:themeColor="text1"/>
              </w:rPr>
            </w:pPr>
            <w:r>
              <w:rPr>
                <w:rFonts w:hint="eastAsia"/>
                <w:color w:val="000000" w:themeColor="text1"/>
              </w:rPr>
              <w:t>第９期障害福祉</w:t>
            </w:r>
          </w:p>
          <w:p>
            <w:pPr>
              <w:pStyle w:val="18"/>
              <w:ind w:left="210" w:hanging="210"/>
              <w:rPr>
                <w:rFonts w:hint="default"/>
                <w:color w:val="000000" w:themeColor="text1"/>
              </w:rPr>
            </w:pPr>
            <w:r>
              <w:rPr>
                <w:rFonts w:hint="eastAsia"/>
                <w:color w:val="000000" w:themeColor="text1"/>
              </w:rPr>
              <w:t>第５期児計画</w:t>
            </w:r>
          </w:p>
        </w:tc>
      </w:tr>
      <w:tr>
        <w:trPr>
          <w:trHeight w:val="907" w:hRule="atLeast"/>
        </w:trPr>
        <w:tc>
          <w:tcPr>
            <w:tcW w:w="3924" w:type="dxa"/>
            <w:gridSpan w:val="5"/>
            <w:tcBorders>
              <w:top w:val="single" w:color="A6A6A6" w:themeColor="background1" w:themeShade="A6" w:sz="24" w:space="0"/>
              <w:left w:val="single" w:color="FFFFFF" w:themeColor="background1"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第２期</w:t>
            </w:r>
          </w:p>
          <w:p>
            <w:pPr>
              <w:pStyle w:val="18"/>
              <w:ind w:left="210" w:hanging="210"/>
              <w:rPr>
                <w:rFonts w:hint="default"/>
                <w:color w:val="000000" w:themeColor="text1"/>
              </w:rPr>
            </w:pPr>
            <w:r>
              <w:rPr>
                <w:rFonts w:hint="eastAsia"/>
                <w:color w:val="000000" w:themeColor="text1"/>
              </w:rPr>
              <w:t>子ども・子育てスマイルプラン</w:t>
            </w:r>
          </w:p>
        </w:tc>
        <w:tc>
          <w:tcPr>
            <w:tcW w:w="3924" w:type="dxa"/>
            <w:gridSpan w:val="5"/>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A6A6A6" w:themeColor="background1" w:themeShade="A6"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第３期</w:t>
            </w:r>
          </w:p>
          <w:p>
            <w:pPr>
              <w:pStyle w:val="18"/>
              <w:ind w:left="210" w:hanging="210"/>
              <w:rPr>
                <w:rFonts w:hint="default"/>
                <w:color w:val="000000" w:themeColor="text1"/>
              </w:rPr>
            </w:pPr>
            <w:r>
              <w:rPr>
                <w:rFonts w:hint="eastAsia"/>
                <w:color w:val="000000" w:themeColor="text1"/>
              </w:rPr>
              <w:t>子ども・子育てスマイルプラン</w:t>
            </w:r>
          </w:p>
        </w:tc>
        <w:tc>
          <w:tcPr>
            <w:tcW w:w="1570" w:type="dxa"/>
            <w:gridSpan w:val="2"/>
            <w:tcBorders>
              <w:top w:val="single" w:color="A6A6A6" w:themeColor="background1" w:themeShade="A6" w:sz="24" w:space="0"/>
              <w:left w:val="single" w:color="A6A6A6" w:themeColor="background1" w:themeShade="A6" w:sz="24" w:space="0"/>
              <w:bottom w:val="single" w:color="A6A6A6" w:themeColor="background1" w:themeShade="A6" w:sz="24" w:space="0"/>
              <w:right w:val="single" w:color="FFFFFF" w:themeColor="background1" w:sz="24" w:space="0"/>
              <w:tl2br w:val="none" w:color="auto" w:sz="0" w:space="0"/>
              <w:tr2bl w:val="none" w:color="auto" w:sz="0" w:space="0"/>
            </w:tcBorders>
            <w:shd w:val="clear" w:color="auto" w:themeFill="background2" w:themeFillTint="FF" w:themeFillShade="E6"/>
            <w:tcMar>
              <w:left w:w="28" w:type="dxa"/>
              <w:right w:w="28" w:type="dxa"/>
            </w:tcMar>
            <w:vAlign w:val="center"/>
          </w:tcPr>
          <w:p>
            <w:pPr>
              <w:pStyle w:val="18"/>
              <w:ind w:left="210" w:hanging="210"/>
              <w:rPr>
                <w:rFonts w:hint="default"/>
                <w:color w:val="000000" w:themeColor="text1"/>
              </w:rPr>
            </w:pPr>
            <w:r>
              <w:rPr>
                <w:rFonts w:hint="eastAsia"/>
                <w:color w:val="000000" w:themeColor="text1"/>
              </w:rPr>
              <w:t>第４期</w:t>
            </w:r>
          </w:p>
          <w:p>
            <w:pPr>
              <w:pStyle w:val="18"/>
              <w:ind w:left="210" w:hanging="210"/>
              <w:rPr>
                <w:rFonts w:hint="default"/>
                <w:color w:val="000000" w:themeColor="text1"/>
              </w:rPr>
            </w:pPr>
            <w:r>
              <w:rPr>
                <w:rFonts w:hint="eastAsia"/>
                <w:color w:val="000000" w:themeColor="text1"/>
              </w:rPr>
              <w:t>子ども・子育て</w:t>
            </w:r>
          </w:p>
          <w:p>
            <w:pPr>
              <w:pStyle w:val="18"/>
              <w:ind w:left="210" w:hanging="210"/>
              <w:rPr>
                <w:rFonts w:hint="default"/>
                <w:color w:val="000000" w:themeColor="text1"/>
              </w:rPr>
            </w:pPr>
            <w:r>
              <w:rPr>
                <w:rFonts w:hint="eastAsia"/>
                <w:color w:val="000000" w:themeColor="text1"/>
              </w:rPr>
              <w:t>スマイルプラン</w:t>
            </w:r>
          </w:p>
        </w:tc>
      </w:tr>
    </w:tbl>
    <w:p>
      <w:pPr>
        <w:pStyle w:val="0"/>
        <w:widowControl w:val="1"/>
        <w:jc w:val="left"/>
        <w:rPr>
          <w:rFonts w:hint="default"/>
          <w:color w:val="000000" w:themeColor="text1"/>
        </w:rPr>
      </w:pPr>
      <w:r>
        <w:rPr>
          <w:rFonts w:hint="default"/>
          <w:color w:val="000000" w:themeColor="text1"/>
        </w:rPr>
        <w:br w:type="page"/>
      </w:r>
    </w:p>
    <w:p>
      <w:pPr>
        <w:pStyle w:val="2"/>
        <w:rPr>
          <w:rFonts w:hint="default"/>
        </w:rPr>
      </w:pPr>
      <w:bookmarkStart w:id="13" w:name="_Toc208414225"/>
      <w:bookmarkStart w:id="14" w:name="_Toc221870438"/>
      <w:r>
        <w:rPr>
          <w:rFonts w:hint="eastAsia"/>
        </w:rPr>
        <w:t>６　計画の策定体制・策定手法</w:t>
      </w:r>
      <w:bookmarkEnd w:id="13"/>
      <w:bookmarkEnd w:id="14"/>
    </w:p>
    <w:p>
      <w:pPr>
        <w:pStyle w:val="51"/>
        <w:ind w:left="0" w:leftChars="0" w:firstLine="210"/>
        <w:rPr>
          <w:rFonts w:hint="default"/>
          <w:color w:val="000000" w:themeColor="text1"/>
        </w:rPr>
      </w:pPr>
      <w:r>
        <w:rPr>
          <w:rFonts w:hint="eastAsia"/>
          <w:color w:val="000000" w:themeColor="text1"/>
        </w:rPr>
        <w:t>計画策定に際して、町民の福祉に対する意識や地域活動への参加状況等の実態を把握するとともに、ご意見・ご提言を広く集め、計画策定への基礎資料として活用することを目的に町民アンケートを実施しました。さらに町民の参画と協働を基本とした計画策定の中心機関として「寄居町地域福祉計画等策定委員会」を、また、横断的連携を図るため庁内の関係各課の職員からなる「寄居町地域福祉計画等策定庁内検討委員会」を設置し、計画策定を進めました。</w:t>
      </w:r>
    </w:p>
    <w:p>
      <w:pPr>
        <w:pStyle w:val="51"/>
        <w:ind w:left="0" w:leftChars="0" w:firstLine="210"/>
        <w:rPr>
          <w:rFonts w:hint="default"/>
          <w:color w:val="000000" w:themeColor="text1"/>
        </w:rPr>
      </w:pPr>
      <w:r>
        <w:rPr>
          <w:rFonts w:hint="eastAsia"/>
          <w:color w:val="000000" w:themeColor="text1"/>
        </w:rPr>
        <w:t>計画素案を作成後、素案に対する町民の意見や要望等を収集するため、パブリック・コメントを実施しました。</w:t>
      </w:r>
    </w:p>
    <w:p>
      <w:pPr>
        <w:pStyle w:val="0"/>
        <w:autoSpaceDE w:val="0"/>
        <w:autoSpaceDN w:val="0"/>
        <w:adjustRightInd w:val="0"/>
        <w:ind w:firstLine="210" w:firstLineChars="100"/>
        <w:rPr>
          <w:rFonts w:hint="default"/>
          <w:color w:val="000000" w:themeColor="text1"/>
        </w:rPr>
      </w:pPr>
    </w:p>
    <w:p>
      <w:pPr>
        <w:pStyle w:val="0"/>
        <w:autoSpaceDE w:val="0"/>
        <w:autoSpaceDN w:val="0"/>
        <w:adjustRightInd w:val="0"/>
        <w:jc w:val="left"/>
        <w:rPr>
          <w:rFonts w:hint="default"/>
          <w:b w:val="1"/>
          <w:color w:val="000000" w:themeColor="text1"/>
          <w:sz w:val="24"/>
        </w:rPr>
      </w:pPr>
      <w:r>
        <w:rPr>
          <w:rFonts w:hint="eastAsia"/>
          <w:b w:val="1"/>
          <w:color w:val="000000" w:themeColor="text1"/>
          <w:sz w:val="24"/>
        </w:rPr>
        <w:t>（１）アンケート調査の実施概要</w:t>
      </w:r>
    </w:p>
    <w:p>
      <w:pPr>
        <w:pStyle w:val="51"/>
        <w:ind w:left="210" w:firstLine="210"/>
        <w:rPr>
          <w:rFonts w:hint="default"/>
          <w:color w:val="000000" w:themeColor="text1"/>
        </w:rPr>
      </w:pPr>
      <w:r>
        <w:rPr>
          <w:rFonts w:hint="eastAsia"/>
          <w:color w:val="000000" w:themeColor="text1"/>
        </w:rPr>
        <w:t>町民の地域福祉に関する認識、要望、意見等を把握し、本計画策定の基礎資料を得るため、アンケート調査を実施しました。調査は、</w:t>
      </w:r>
      <w:r>
        <w:rPr>
          <w:rFonts w:hint="eastAsia"/>
          <w:color w:val="000000" w:themeColor="text1"/>
        </w:rPr>
        <w:t>18</w:t>
      </w:r>
      <w:r>
        <w:rPr>
          <w:rFonts w:hint="eastAsia"/>
          <w:color w:val="000000" w:themeColor="text1"/>
        </w:rPr>
        <w:t>歳以上の町民</w:t>
      </w:r>
      <w:r>
        <w:rPr>
          <w:rFonts w:hint="eastAsia"/>
          <w:color w:val="000000" w:themeColor="text1"/>
        </w:rPr>
        <w:t>1,800</w:t>
      </w:r>
      <w:r>
        <w:rPr>
          <w:rFonts w:hint="eastAsia"/>
          <w:color w:val="000000" w:themeColor="text1"/>
        </w:rPr>
        <w:t>人を無作為に抽出して実施しました。</w:t>
      </w:r>
    </w:p>
    <w:p>
      <w:pPr>
        <w:pStyle w:val="51"/>
        <w:ind w:left="210" w:firstLine="210"/>
        <w:rPr>
          <w:rFonts w:hint="default"/>
          <w:color w:val="000000" w:themeColor="text1"/>
        </w:rPr>
      </w:pPr>
      <w:r>
        <w:rPr>
          <w:rFonts w:hint="eastAsia"/>
          <w:color w:val="000000" w:themeColor="text1"/>
        </w:rPr>
        <w:t>アンケート調査の結果は、資料編にすべて掲載しています。</w:t>
      </w:r>
    </w:p>
    <w:p>
      <w:pPr>
        <w:pStyle w:val="0"/>
        <w:autoSpaceDE w:val="0"/>
        <w:autoSpaceDN w:val="0"/>
        <w:adjustRightInd w:val="0"/>
        <w:spacing w:before="180" w:beforeLines="50" w:beforeAutospacing="0"/>
        <w:jc w:val="center"/>
        <w:rPr>
          <w:rFonts w:hint="default"/>
          <w:color w:val="000000" w:themeColor="text1"/>
        </w:rPr>
      </w:pPr>
      <w:r>
        <w:rPr>
          <w:rFonts w:hint="eastAsia"/>
          <w:color w:val="000000" w:themeColor="text1"/>
        </w:rPr>
        <w:t>【アンケート調査の実施概要】</w:t>
      </w:r>
    </w:p>
    <w:tbl>
      <w:tblPr>
        <w:tblStyle w:val="92"/>
        <w:tblW w:w="9497" w:type="dxa"/>
        <w:tblInd w:w="137" w:type="dxa"/>
        <w:tblLayout w:type="fixed"/>
        <w:tblLook w:firstRow="1" w:lastRow="0" w:firstColumn="1" w:lastColumn="0" w:noHBand="0" w:noVBand="1" w:val="04A0"/>
      </w:tblPr>
      <w:tblGrid>
        <w:gridCol w:w="1985"/>
        <w:gridCol w:w="7512"/>
      </w:tblGrid>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対象者</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18</w:t>
            </w:r>
            <w:r>
              <w:rPr>
                <w:rFonts w:hint="eastAsia"/>
                <w:color w:val="000000" w:themeColor="text1"/>
              </w:rPr>
              <w:t>歳以上の町民</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対象者数</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1,800</w:t>
            </w:r>
            <w:r>
              <w:rPr>
                <w:rFonts w:hint="eastAsia"/>
                <w:color w:val="000000" w:themeColor="text1"/>
              </w:rPr>
              <w:t>人</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抽出方法</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住民基本台帳からの無作為抽出</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調査方法</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郵送法（郵送配布・郵送回収）</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調査内容</w:t>
            </w:r>
          </w:p>
        </w:tc>
        <w:tc>
          <w:tcPr>
            <w:tcW w:w="7512" w:type="dxa"/>
            <w:vAlign w:val="center"/>
          </w:tcPr>
          <w:p>
            <w:pPr>
              <w:pStyle w:val="0"/>
              <w:autoSpaceDE w:val="0"/>
              <w:autoSpaceDN w:val="0"/>
              <w:adjustRightInd w:val="0"/>
              <w:ind w:left="210" w:hanging="210" w:hangingChars="100"/>
              <w:rPr>
                <w:rFonts w:hint="default"/>
                <w:color w:val="000000" w:themeColor="text1"/>
              </w:rPr>
            </w:pPr>
            <w:r>
              <w:rPr>
                <w:rFonts w:hint="eastAsia"/>
                <w:color w:val="000000" w:themeColor="text1"/>
              </w:rPr>
              <w:t>・寄居町での暮らしについて（暮らしの不安や相談先、近所付き合い、行事や地域活動等）</w:t>
            </w:r>
          </w:p>
          <w:p>
            <w:pPr>
              <w:pStyle w:val="0"/>
              <w:autoSpaceDE w:val="0"/>
              <w:autoSpaceDN w:val="0"/>
              <w:adjustRightInd w:val="0"/>
              <w:ind w:left="210" w:hanging="210" w:hangingChars="100"/>
              <w:rPr>
                <w:rFonts w:hint="default"/>
                <w:color w:val="000000" w:themeColor="text1"/>
              </w:rPr>
            </w:pPr>
            <w:r>
              <w:rPr>
                <w:rFonts w:hint="eastAsia"/>
                <w:color w:val="000000" w:themeColor="text1"/>
              </w:rPr>
              <w:t>・ボランティア活動について（参加の実態や意向）</w:t>
            </w:r>
          </w:p>
          <w:p>
            <w:pPr>
              <w:pStyle w:val="0"/>
              <w:autoSpaceDE w:val="0"/>
              <w:autoSpaceDN w:val="0"/>
              <w:adjustRightInd w:val="0"/>
              <w:ind w:left="210" w:hanging="210" w:hangingChars="100"/>
              <w:rPr>
                <w:rFonts w:hint="default"/>
                <w:color w:val="000000" w:themeColor="text1"/>
              </w:rPr>
            </w:pPr>
            <w:r>
              <w:rPr>
                <w:rFonts w:hint="eastAsia"/>
                <w:color w:val="000000" w:themeColor="text1"/>
              </w:rPr>
              <w:t>・成年後見制度について（制度の周知と意向）</w:t>
            </w:r>
          </w:p>
          <w:p>
            <w:pPr>
              <w:pStyle w:val="0"/>
              <w:autoSpaceDE w:val="0"/>
              <w:autoSpaceDN w:val="0"/>
              <w:adjustRightInd w:val="0"/>
              <w:ind w:left="210" w:hanging="210" w:hangingChars="100"/>
              <w:rPr>
                <w:rFonts w:hint="default"/>
                <w:color w:val="000000" w:themeColor="text1"/>
              </w:rPr>
            </w:pPr>
            <w:r>
              <w:rPr>
                <w:rFonts w:hint="eastAsia"/>
                <w:color w:val="000000" w:themeColor="text1"/>
              </w:rPr>
              <w:t>・再犯防止の取組について（制度の周知、施策の方向性等）</w:t>
            </w:r>
          </w:p>
          <w:p>
            <w:pPr>
              <w:pStyle w:val="0"/>
              <w:autoSpaceDE w:val="0"/>
              <w:autoSpaceDN w:val="0"/>
              <w:adjustRightInd w:val="0"/>
              <w:ind w:left="210" w:hanging="210" w:hangingChars="100"/>
              <w:rPr>
                <w:rFonts w:hint="default"/>
                <w:color w:val="000000" w:themeColor="text1"/>
              </w:rPr>
            </w:pPr>
            <w:r>
              <w:rPr>
                <w:rFonts w:hint="eastAsia"/>
                <w:color w:val="000000" w:themeColor="text1"/>
              </w:rPr>
              <w:t>・防災の取組について（制度の周知と意向、考え方等）</w:t>
            </w:r>
          </w:p>
          <w:p>
            <w:pPr>
              <w:pStyle w:val="0"/>
              <w:autoSpaceDE w:val="0"/>
              <w:autoSpaceDN w:val="0"/>
              <w:adjustRightInd w:val="0"/>
              <w:ind w:left="210" w:hanging="210" w:hangingChars="100"/>
              <w:rPr>
                <w:rFonts w:hint="default"/>
                <w:color w:val="000000" w:themeColor="text1"/>
              </w:rPr>
            </w:pPr>
            <w:r>
              <w:rPr>
                <w:rFonts w:hint="eastAsia"/>
                <w:color w:val="000000" w:themeColor="text1"/>
              </w:rPr>
              <w:t>・町の福祉サービスについて（周知や利用実態、評価、方向性等）</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調査期間</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令和７（</w:t>
            </w:r>
            <w:r>
              <w:rPr>
                <w:rFonts w:hint="eastAsia"/>
                <w:color w:val="000000" w:themeColor="text1"/>
              </w:rPr>
              <w:t>2025</w:t>
            </w:r>
            <w:r>
              <w:rPr>
                <w:rFonts w:hint="eastAsia"/>
                <w:color w:val="000000" w:themeColor="text1"/>
              </w:rPr>
              <w:t>）年７月</w:t>
            </w:r>
            <w:r>
              <w:rPr>
                <w:rFonts w:hint="eastAsia"/>
                <w:color w:val="000000" w:themeColor="text1"/>
              </w:rPr>
              <w:t>14</w:t>
            </w:r>
            <w:r>
              <w:rPr>
                <w:rFonts w:hint="eastAsia"/>
                <w:color w:val="000000" w:themeColor="text1"/>
              </w:rPr>
              <w:t>日～７月</w:t>
            </w:r>
            <w:r>
              <w:rPr>
                <w:rFonts w:hint="eastAsia"/>
                <w:color w:val="000000" w:themeColor="text1"/>
              </w:rPr>
              <w:t>30</w:t>
            </w:r>
            <w:r>
              <w:rPr>
                <w:rFonts w:hint="eastAsia"/>
                <w:color w:val="000000" w:themeColor="text1"/>
              </w:rPr>
              <w:t>日</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回収数・回収率</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640</w:t>
            </w:r>
            <w:r>
              <w:rPr>
                <w:rFonts w:hint="eastAsia"/>
                <w:color w:val="000000" w:themeColor="text1"/>
              </w:rPr>
              <w:t>件・</w:t>
            </w:r>
            <w:r>
              <w:rPr>
                <w:rFonts w:hint="eastAsia"/>
                <w:color w:val="000000" w:themeColor="text1"/>
              </w:rPr>
              <w:t>35.6</w:t>
            </w:r>
            <w:r>
              <w:rPr>
                <w:rFonts w:hint="eastAsia"/>
                <w:color w:val="000000" w:themeColor="text1"/>
              </w:rPr>
              <w:t>％</w:t>
            </w:r>
          </w:p>
        </w:tc>
      </w:tr>
    </w:tbl>
    <w:p>
      <w:pPr>
        <w:pStyle w:val="0"/>
        <w:autoSpaceDE w:val="0"/>
        <w:autoSpaceDN w:val="0"/>
        <w:adjustRightInd w:val="0"/>
        <w:jc w:val="left"/>
        <w:rPr>
          <w:rFonts w:hint="default"/>
          <w:color w:val="000000" w:themeColor="text1"/>
        </w:rPr>
      </w:pPr>
    </w:p>
    <w:p>
      <w:pPr>
        <w:pStyle w:val="0"/>
        <w:autoSpaceDE w:val="0"/>
        <w:autoSpaceDN w:val="0"/>
        <w:adjustRightInd w:val="0"/>
        <w:jc w:val="left"/>
        <w:rPr>
          <w:rFonts w:hint="default"/>
          <w:b w:val="1"/>
          <w:color w:val="000000" w:themeColor="text1"/>
          <w:sz w:val="24"/>
        </w:rPr>
      </w:pPr>
      <w:r>
        <w:rPr>
          <w:rFonts w:hint="eastAsia"/>
          <w:b w:val="1"/>
          <w:color w:val="000000" w:themeColor="text1"/>
          <w:sz w:val="24"/>
        </w:rPr>
        <w:t>（２）パブリック・コメントの実施概要</w:t>
      </w:r>
    </w:p>
    <w:p>
      <w:pPr>
        <w:pStyle w:val="51"/>
        <w:ind w:left="210" w:firstLine="210"/>
        <w:rPr>
          <w:rFonts w:hint="default"/>
          <w:color w:val="000000" w:themeColor="text1"/>
        </w:rPr>
      </w:pPr>
      <w:r>
        <w:rPr>
          <w:rFonts w:hint="eastAsia"/>
          <w:color w:val="000000" w:themeColor="text1"/>
        </w:rPr>
        <w:t>寄居町パブリック・コメント手続実施要綱の規定に基づき、以下の通りパブリック・コメントを実施しました。</w:t>
      </w:r>
    </w:p>
    <w:p>
      <w:pPr>
        <w:pStyle w:val="0"/>
        <w:autoSpaceDE w:val="0"/>
        <w:autoSpaceDN w:val="0"/>
        <w:adjustRightInd w:val="0"/>
        <w:spacing w:before="180" w:beforeLines="50" w:beforeAutospacing="0"/>
        <w:jc w:val="center"/>
        <w:rPr>
          <w:rFonts w:hint="default"/>
          <w:color w:val="000000" w:themeColor="text1"/>
        </w:rPr>
      </w:pPr>
      <w:r>
        <w:rPr>
          <w:rFonts w:hint="eastAsia"/>
          <w:color w:val="000000" w:themeColor="text1"/>
        </w:rPr>
        <w:t>【パブリック・コメントの実施概要】</w:t>
      </w:r>
    </w:p>
    <w:tbl>
      <w:tblPr>
        <w:tblStyle w:val="92"/>
        <w:tblW w:w="9497" w:type="dxa"/>
        <w:tblInd w:w="137" w:type="dxa"/>
        <w:tblLayout w:type="fixed"/>
        <w:tblLook w:firstRow="1" w:lastRow="0" w:firstColumn="1" w:lastColumn="0" w:noHBand="0" w:noVBand="1" w:val="04A0"/>
      </w:tblPr>
      <w:tblGrid>
        <w:gridCol w:w="1985"/>
        <w:gridCol w:w="7512"/>
      </w:tblGrid>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意見募集案件</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第３期寄居町地域福祉計画・地域福祉活動計画の策定</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実施期間</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令和７（</w:t>
            </w:r>
            <w:r>
              <w:rPr>
                <w:rFonts w:hint="eastAsia"/>
                <w:color w:val="000000" w:themeColor="text1"/>
              </w:rPr>
              <w:t>2025</w:t>
            </w:r>
            <w:r>
              <w:rPr>
                <w:rFonts w:hint="default"/>
                <w:color w:val="000000" w:themeColor="text1"/>
              </w:rPr>
              <w:t>）</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11</w:t>
            </w:r>
            <w:r>
              <w:rPr>
                <w:rFonts w:hint="eastAsia"/>
                <w:color w:val="000000" w:themeColor="text1"/>
              </w:rPr>
              <w:t>日～令和８（</w:t>
            </w:r>
            <w:r>
              <w:rPr>
                <w:rFonts w:hint="eastAsia"/>
                <w:color w:val="000000" w:themeColor="text1"/>
              </w:rPr>
              <w:t>2026</w:t>
            </w:r>
            <w:r>
              <w:rPr>
                <w:rFonts w:hint="default"/>
                <w:color w:val="000000" w:themeColor="text1"/>
              </w:rPr>
              <w:t>）</w:t>
            </w:r>
            <w:r>
              <w:rPr>
                <w:rFonts w:hint="eastAsia"/>
                <w:color w:val="000000" w:themeColor="text1"/>
              </w:rPr>
              <w:t>年１月９日</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閲覧</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町公式ホームページ、福祉課、社会福祉協議会</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意見を提出</w:t>
            </w:r>
          </w:p>
          <w:p>
            <w:pPr>
              <w:pStyle w:val="0"/>
              <w:autoSpaceDE w:val="0"/>
              <w:autoSpaceDN w:val="0"/>
              <w:adjustRightInd w:val="0"/>
              <w:jc w:val="center"/>
              <w:rPr>
                <w:rFonts w:hint="default"/>
                <w:color w:val="000000" w:themeColor="text1"/>
              </w:rPr>
            </w:pPr>
            <w:r>
              <w:rPr>
                <w:rFonts w:hint="eastAsia"/>
                <w:color w:val="000000" w:themeColor="text1"/>
              </w:rPr>
              <w:t>できる方</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町民（町内に住所を有する者、町内に事務所又は事業所を有する個人及び法人その他の団体、町内の事務所又は事業所に勤務する者）</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意見提出方法</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郵便又は信書便、ファクシミリ、電子メール、書面の持参</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意見提出者数</w:t>
            </w:r>
          </w:p>
        </w:tc>
        <w:tc>
          <w:tcPr>
            <w:tcW w:w="7512" w:type="dxa"/>
            <w:vAlign w:val="center"/>
          </w:tcPr>
          <w:p>
            <w:pPr>
              <w:pStyle w:val="0"/>
              <w:autoSpaceDE w:val="0"/>
              <w:autoSpaceDN w:val="0"/>
              <w:adjustRightInd w:val="0"/>
              <w:rPr>
                <w:rFonts w:hint="default"/>
                <w:color w:val="000000" w:themeColor="text1"/>
              </w:rPr>
            </w:pPr>
            <w:r>
              <w:rPr>
                <w:rFonts w:hint="eastAsia"/>
                <w:color w:val="000000" w:themeColor="text1"/>
              </w:rPr>
              <w:t>１名</w:t>
            </w:r>
          </w:p>
        </w:tc>
      </w:tr>
      <w:tr>
        <w:trPr>
          <w:trHeight w:val="340" w:hRule="atLeast"/>
        </w:trPr>
        <w:tc>
          <w:tcPr>
            <w:tcW w:w="1985" w:type="dxa"/>
            <w:shd w:val="clear" w:color="auto" w:themeFill="background2" w:themeFillTint="FF" w:themeFillShade="FF"/>
            <w:vAlign w:val="center"/>
          </w:tcPr>
          <w:p>
            <w:pPr>
              <w:pStyle w:val="0"/>
              <w:autoSpaceDE w:val="0"/>
              <w:autoSpaceDN w:val="0"/>
              <w:adjustRightInd w:val="0"/>
              <w:jc w:val="center"/>
              <w:rPr>
                <w:rFonts w:hint="default"/>
                <w:color w:val="000000" w:themeColor="text1"/>
              </w:rPr>
            </w:pPr>
            <w:r>
              <w:rPr>
                <w:rFonts w:hint="eastAsia"/>
                <w:color w:val="000000" w:themeColor="text1"/>
              </w:rPr>
              <w:t>意見数</w:t>
            </w:r>
          </w:p>
        </w:tc>
        <w:tc>
          <w:tcPr>
            <w:tcW w:w="7512" w:type="dxa"/>
            <w:vAlign w:val="center"/>
          </w:tcPr>
          <w:p>
            <w:pPr>
              <w:pStyle w:val="0"/>
              <w:autoSpaceDE w:val="0"/>
              <w:autoSpaceDN w:val="0"/>
              <w:adjustRightInd w:val="0"/>
              <w:ind w:left="210" w:hanging="210" w:hangingChars="100"/>
              <w:rPr>
                <w:rFonts w:hint="default"/>
                <w:color w:val="000000" w:themeColor="text1"/>
              </w:rPr>
            </w:pPr>
            <w:r>
              <w:rPr>
                <w:rFonts w:hint="eastAsia"/>
                <w:color w:val="000000" w:themeColor="text1"/>
              </w:rPr>
              <w:t>１件</w:t>
            </w:r>
          </w:p>
        </w:tc>
      </w:tr>
    </w:tbl>
    <w:p>
      <w:pPr>
        <w:rPr>
          <w:rFonts w:hint="default"/>
          <w:color w:val="000000" w:themeColor="text1"/>
        </w:rPr>
        <w:sectPr>
          <w:headerReference r:id="rId8" w:type="default"/>
          <w:footerReference r:id="rId9" w:type="default"/>
          <w:pgSz w:w="11906" w:h="16838"/>
          <w:pgMar w:top="851" w:right="1134" w:bottom="851" w:left="1134" w:header="567" w:footer="283" w:gutter="0"/>
          <w:cols w:space="720"/>
          <w:textDirection w:val="lrTb"/>
          <w:docGrid w:type="lines" w:linePitch="360"/>
        </w:sectPr>
      </w:pPr>
    </w:p>
    <w:p>
      <w:pPr>
        <w:pStyle w:val="0"/>
        <w:widowControl w:val="1"/>
        <w:jc w:val="left"/>
        <w:rPr>
          <w:rFonts w:hint="default"/>
          <w:color w:val="000000" w:themeColor="text1"/>
        </w:rPr>
      </w:pPr>
      <w:r>
        <w:rPr>
          <w:rFonts w:hint="default"/>
          <w:color w:val="000000" w:themeColor="text1"/>
        </w:rPr>
        <w:br w:type="page"/>
      </w: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1"/>
        <w:rPr>
          <w:rFonts w:hint="default"/>
        </w:rPr>
      </w:pPr>
      <w:bookmarkStart w:id="15" w:name="_Toc221870439"/>
      <w:r>
        <w:rPr>
          <w:rFonts w:hint="eastAsia"/>
        </w:rPr>
        <w:t>第</w:t>
      </w:r>
      <w:r>
        <w:rPr>
          <w:rFonts w:hint="eastAsia"/>
          <w:sz w:val="96"/>
        </w:rPr>
        <w:t>２</w:t>
      </w:r>
      <w:r>
        <w:rPr>
          <w:rFonts w:hint="eastAsia"/>
        </w:rPr>
        <w:t>章　地域福祉をめぐる寄居町の現状</w:t>
      </w:r>
      <w:bookmarkEnd w:id="15"/>
    </w:p>
    <w:p>
      <w:pPr>
        <w:pStyle w:val="15"/>
        <w:spacing w:before="180" w:beforeLines="0" w:beforeAutospacing="0"/>
        <w:ind w:left="210" w:firstLine="210"/>
        <w:rPr>
          <w:rFonts w:hint="default"/>
        </w:rPr>
      </w:pPr>
    </w:p>
    <w:p>
      <w:pPr>
        <w:pStyle w:val="0"/>
        <w:widowControl w:val="1"/>
        <w:jc w:val="left"/>
        <w:rPr>
          <w:rFonts w:hint="default"/>
          <w:color w:val="000000" w:themeColor="text1"/>
        </w:rPr>
      </w:pPr>
      <w:r>
        <w:rPr>
          <w:rFonts w:hint="default"/>
          <w:color w:val="000000" w:themeColor="text1"/>
        </w:rPr>
        <w:br w:type="page"/>
      </w:r>
    </w:p>
    <w:p>
      <w:pPr>
        <w:pStyle w:val="15"/>
        <w:spacing w:before="180" w:beforeLines="0" w:beforeAutospacing="0"/>
        <w:ind w:left="210" w:firstLine="210"/>
        <w:rPr>
          <w:rFonts w:hint="default"/>
        </w:rPr>
      </w:pPr>
    </w:p>
    <w:p>
      <w:pPr>
        <w:rPr>
          <w:rFonts w:hint="default"/>
        </w:rPr>
        <w:sectPr>
          <w:headerReference r:id="rId13" w:type="default"/>
          <w:footerReference r:id="rId14" w:type="default"/>
          <w:pgSz w:w="11906" w:h="16838"/>
          <w:pgMar w:top="851" w:right="1134" w:bottom="851" w:left="1134" w:header="567" w:footer="567" w:gutter="0"/>
          <w:cols w:space="720"/>
          <w:textDirection w:val="lrTb"/>
          <w:docGrid w:type="lines" w:linePitch="360"/>
        </w:sectPr>
      </w:pPr>
    </w:p>
    <w:p>
      <w:pPr>
        <w:pStyle w:val="2"/>
        <w:rPr>
          <w:rFonts w:hint="eastAsia" w:ascii="BIZ-UDPGothic-Bold" w:hAnsi="BIZ-UDPGothic-Bold"/>
        </w:rPr>
      </w:pPr>
      <w:bookmarkStart w:id="16" w:name="_Toc208414227"/>
      <w:bookmarkStart w:id="17" w:name="_Toc221870440"/>
      <w:r>
        <w:rPr>
          <w:rFonts w:hint="eastAsia"/>
        </w:rPr>
        <w:t>１　本町の状況</w:t>
      </w:r>
      <w:bookmarkEnd w:id="16"/>
      <w:bookmarkEnd w:id="17"/>
    </w:p>
    <w:p>
      <w:pPr>
        <w:pStyle w:val="3"/>
        <w:rPr>
          <w:rFonts w:hint="default"/>
          <w:b w:val="0"/>
        </w:rPr>
      </w:pPr>
      <w:r>
        <w:rPr>
          <w:rFonts w:hint="eastAsia"/>
        </w:rPr>
        <w:t>（１）人口</w:t>
      </w:r>
    </w:p>
    <w:p>
      <w:pPr>
        <w:pStyle w:val="4"/>
        <w:spacing w:after="90" w:afterLines="0" w:afterAutospacing="0"/>
        <w:ind w:left="0" w:leftChars="0" w:firstLine="220" w:firstLineChars="100"/>
        <w:rPr>
          <w:rFonts w:hint="default"/>
        </w:rPr>
      </w:pPr>
      <w:r>
        <w:rPr>
          <w:rFonts w:hint="eastAsia"/>
        </w:rPr>
        <w:t>①総人口及び年層別人口の推移</w:t>
      </w:r>
    </w:p>
    <w:p>
      <w:pPr>
        <w:pStyle w:val="51"/>
        <w:ind w:left="210" w:firstLine="210"/>
        <w:rPr>
          <w:rFonts w:hint="default"/>
          <w:color w:val="000000" w:themeColor="text1"/>
        </w:rPr>
      </w:pPr>
      <w:r>
        <w:rPr>
          <w:rFonts w:hint="eastAsia"/>
          <w:color w:val="000000" w:themeColor="text1"/>
        </w:rPr>
        <w:t>町の総人口は、令和３（</w:t>
      </w:r>
      <w:r>
        <w:rPr>
          <w:rFonts w:hint="default"/>
          <w:color w:val="000000" w:themeColor="text1"/>
        </w:rPr>
        <w:t>2021</w:t>
      </w:r>
      <w:r>
        <w:rPr>
          <w:rFonts w:hint="default"/>
          <w:color w:val="000000" w:themeColor="text1"/>
        </w:rPr>
        <w:t>）年に</w:t>
      </w:r>
      <w:r>
        <w:rPr>
          <w:rFonts w:hint="default"/>
          <w:color w:val="000000" w:themeColor="text1"/>
        </w:rPr>
        <w:t>32,545</w:t>
      </w:r>
      <w:r>
        <w:rPr>
          <w:rFonts w:hint="default"/>
          <w:color w:val="000000" w:themeColor="text1"/>
        </w:rPr>
        <w:t>人、令和</w:t>
      </w:r>
      <w:r>
        <w:rPr>
          <w:rFonts w:hint="eastAsia"/>
          <w:color w:val="000000" w:themeColor="text1"/>
        </w:rPr>
        <w:t>７</w:t>
      </w:r>
      <w:r>
        <w:rPr>
          <w:rFonts w:hint="default"/>
          <w:color w:val="000000" w:themeColor="text1"/>
        </w:rPr>
        <w:t>（</w:t>
      </w:r>
      <w:r>
        <w:rPr>
          <w:rFonts w:hint="default"/>
          <w:color w:val="000000" w:themeColor="text1"/>
        </w:rPr>
        <w:t>20</w:t>
      </w:r>
      <w:r>
        <w:rPr>
          <w:rFonts w:hint="eastAsia"/>
          <w:color w:val="000000" w:themeColor="text1"/>
        </w:rPr>
        <w:t>25</w:t>
      </w:r>
      <w:r>
        <w:rPr>
          <w:rFonts w:hint="default"/>
          <w:color w:val="000000" w:themeColor="text1"/>
        </w:rPr>
        <w:t>）年には</w:t>
      </w:r>
      <w:r>
        <w:rPr>
          <w:rFonts w:hint="default"/>
          <w:color w:val="000000" w:themeColor="text1"/>
        </w:rPr>
        <w:t>31,</w:t>
      </w:r>
      <w:r>
        <w:rPr>
          <w:rFonts w:hint="eastAsia"/>
          <w:color w:val="000000" w:themeColor="text1"/>
        </w:rPr>
        <w:t>429</w:t>
      </w:r>
      <w:r>
        <w:rPr>
          <w:rFonts w:hint="default"/>
          <w:color w:val="000000" w:themeColor="text1"/>
        </w:rPr>
        <w:t>人と、年を追うごとに緩やかな減少が続いて</w:t>
      </w:r>
      <w:r>
        <w:rPr>
          <w:rFonts w:hint="eastAsia"/>
          <w:color w:val="000000" w:themeColor="text1"/>
        </w:rPr>
        <w:t>おり、</w:t>
      </w:r>
      <w:r>
        <w:rPr>
          <w:rFonts w:hint="default"/>
          <w:color w:val="000000" w:themeColor="text1"/>
        </w:rPr>
        <w:t>今後もこの傾向が継続すると見込まれ</w:t>
      </w:r>
      <w:r>
        <w:rPr>
          <w:rFonts w:hint="eastAsia"/>
          <w:color w:val="000000" w:themeColor="text1"/>
        </w:rPr>
        <w:t>ます。</w:t>
      </w:r>
    </w:p>
    <w:p>
      <w:pPr>
        <w:pStyle w:val="51"/>
        <w:ind w:left="210" w:firstLine="210"/>
        <w:rPr>
          <w:rFonts w:hint="default"/>
          <w:color w:val="000000" w:themeColor="text1"/>
        </w:rPr>
      </w:pPr>
      <w:r>
        <w:rPr>
          <w:rFonts w:hint="default"/>
        </w:rPr>
        <w:drawing>
          <wp:anchor distT="0" distB="0" distL="114300" distR="114300" simplePos="0" relativeHeight="213" behindDoc="0" locked="0" layoutInCell="1" hidden="0" allowOverlap="1">
            <wp:simplePos x="0" y="0"/>
            <wp:positionH relativeFrom="margin">
              <wp:align>center</wp:align>
            </wp:positionH>
            <wp:positionV relativeFrom="paragraph">
              <wp:posOffset>895350</wp:posOffset>
            </wp:positionV>
            <wp:extent cx="5608320" cy="2319655"/>
            <wp:effectExtent l="0" t="0" r="0" b="0"/>
            <wp:wrapNone/>
            <wp:docPr id="1045" name="Picture 2"/>
            <a:graphic xmlns:a="http://schemas.openxmlformats.org/drawingml/2006/main">
              <a:graphicData uri="http://schemas.openxmlformats.org/drawingml/2006/picture">
                <pic:pic xmlns:pic="http://schemas.openxmlformats.org/drawingml/2006/picture">
                  <pic:nvPicPr>
                    <pic:cNvPr id="1045" name="Picture 2"/>
                    <pic:cNvPicPr>
                      <a:picLocks noChangeAspect="1" noChangeArrowheads="1"/>
                    </pic:cNvPicPr>
                  </pic:nvPicPr>
                  <pic:blipFill>
                    <a:blip r:embed="rId17"/>
                    <a:stretch>
                      <a:fillRect/>
                    </a:stretch>
                  </pic:blipFill>
                  <pic:spPr>
                    <a:xfrm>
                      <a:off x="0" y="0"/>
                      <a:ext cx="5608320" cy="2319655"/>
                    </a:xfrm>
                    <a:prstGeom prst="rect">
                      <a:avLst/>
                    </a:prstGeom>
                    <a:noFill/>
                    <a:ln>
                      <a:noFill/>
                    </a:ln>
                  </pic:spPr>
                </pic:pic>
              </a:graphicData>
            </a:graphic>
          </wp:anchor>
        </w:drawing>
      </w:r>
      <w:r>
        <w:rPr>
          <w:rFonts w:hint="eastAsia"/>
          <w:color w:val="000000" w:themeColor="text1"/>
        </w:rPr>
        <w:t>年齢階層別に見ると、</w:t>
      </w:r>
      <w:r>
        <w:rPr>
          <w:rFonts w:hint="default"/>
          <w:color w:val="000000" w:themeColor="text1"/>
        </w:rPr>
        <w:t>15</w:t>
      </w:r>
      <w:r>
        <w:rPr>
          <w:rFonts w:hint="default"/>
          <w:color w:val="000000" w:themeColor="text1"/>
        </w:rPr>
        <w:t>歳未満人口および</w:t>
      </w:r>
      <w:r>
        <w:rPr>
          <w:rFonts w:hint="default"/>
          <w:color w:val="000000" w:themeColor="text1"/>
        </w:rPr>
        <w:t>15</w:t>
      </w:r>
      <w:r>
        <w:rPr>
          <w:rFonts w:hint="default"/>
          <w:color w:val="000000" w:themeColor="text1"/>
        </w:rPr>
        <w:t>～</w:t>
      </w:r>
      <w:r>
        <w:rPr>
          <w:rFonts w:hint="default"/>
          <w:color w:val="000000" w:themeColor="text1"/>
        </w:rPr>
        <w:t>64</w:t>
      </w:r>
      <w:r>
        <w:rPr>
          <w:rFonts w:hint="default"/>
          <w:color w:val="000000" w:themeColor="text1"/>
        </w:rPr>
        <w:t>歳の生産年齢人口は、いずれも年々減少しており、令和</w:t>
      </w:r>
      <w:r>
        <w:rPr>
          <w:rFonts w:hint="eastAsia"/>
          <w:color w:val="000000" w:themeColor="text1"/>
        </w:rPr>
        <w:t>７</w:t>
      </w:r>
      <w:r>
        <w:rPr>
          <w:rFonts w:hint="default"/>
          <w:color w:val="000000" w:themeColor="text1"/>
        </w:rPr>
        <w:t>（</w:t>
      </w:r>
      <w:r>
        <w:rPr>
          <w:rFonts w:hint="default"/>
          <w:color w:val="000000" w:themeColor="text1"/>
        </w:rPr>
        <w:t>20</w:t>
      </w:r>
      <w:r>
        <w:rPr>
          <w:rFonts w:hint="eastAsia"/>
          <w:color w:val="000000" w:themeColor="text1"/>
        </w:rPr>
        <w:t>25</w:t>
      </w:r>
      <w:r>
        <w:rPr>
          <w:rFonts w:hint="default"/>
          <w:color w:val="000000" w:themeColor="text1"/>
        </w:rPr>
        <w:t>）年時点でそれぞれ</w:t>
      </w:r>
      <w:r>
        <w:rPr>
          <w:rFonts w:hint="default"/>
          <w:color w:val="000000" w:themeColor="text1"/>
        </w:rPr>
        <w:t>2,</w:t>
      </w:r>
      <w:r>
        <w:rPr>
          <w:rFonts w:hint="eastAsia"/>
          <w:color w:val="000000" w:themeColor="text1"/>
        </w:rPr>
        <w:t>759</w:t>
      </w:r>
      <w:r>
        <w:rPr>
          <w:rFonts w:hint="default"/>
          <w:color w:val="000000" w:themeColor="text1"/>
        </w:rPr>
        <w:t>人、</w:t>
      </w:r>
      <w:r>
        <w:rPr>
          <w:rFonts w:hint="default"/>
          <w:color w:val="000000" w:themeColor="text1"/>
        </w:rPr>
        <w:t>17,</w:t>
      </w:r>
      <w:r>
        <w:rPr>
          <w:rFonts w:hint="eastAsia"/>
          <w:color w:val="000000" w:themeColor="text1"/>
        </w:rPr>
        <w:t>435</w:t>
      </w:r>
      <w:r>
        <w:rPr>
          <w:rFonts w:hint="default"/>
          <w:color w:val="000000" w:themeColor="text1"/>
        </w:rPr>
        <w:t>人と、総人口の</w:t>
      </w:r>
      <w:r>
        <w:rPr>
          <w:rFonts w:hint="eastAsia"/>
          <w:color w:val="000000" w:themeColor="text1"/>
        </w:rPr>
        <w:t>64.3</w:t>
      </w:r>
      <w:r>
        <w:rPr>
          <w:rFonts w:hint="eastAsia"/>
          <w:color w:val="000000" w:themeColor="text1"/>
        </w:rPr>
        <w:t>％</w:t>
      </w:r>
      <w:r>
        <w:rPr>
          <w:rFonts w:hint="default"/>
          <w:color w:val="000000" w:themeColor="text1"/>
        </w:rPr>
        <w:t>まで低下しています。一方で、</w:t>
      </w:r>
      <w:r>
        <w:rPr>
          <w:rFonts w:hint="default"/>
          <w:color w:val="000000" w:themeColor="text1"/>
        </w:rPr>
        <w:t>65</w:t>
      </w:r>
      <w:r>
        <w:rPr>
          <w:rFonts w:hint="default"/>
          <w:color w:val="000000" w:themeColor="text1"/>
        </w:rPr>
        <w:t>歳以上の高齢人口は</w:t>
      </w:r>
      <w:r>
        <w:rPr>
          <w:rFonts w:hint="default"/>
          <w:color w:val="000000" w:themeColor="text1"/>
        </w:rPr>
        <w:t>11,</w:t>
      </w:r>
      <w:r>
        <w:rPr>
          <w:rFonts w:hint="eastAsia"/>
          <w:color w:val="000000" w:themeColor="text1"/>
        </w:rPr>
        <w:t>235</w:t>
      </w:r>
      <w:r>
        <w:rPr>
          <w:rFonts w:hint="default"/>
          <w:color w:val="000000" w:themeColor="text1"/>
        </w:rPr>
        <w:t>人（構成比</w:t>
      </w:r>
      <w:r>
        <w:rPr>
          <w:rFonts w:hint="default"/>
          <w:color w:val="000000" w:themeColor="text1"/>
        </w:rPr>
        <w:t>35.</w:t>
      </w:r>
      <w:r>
        <w:rPr>
          <w:rFonts w:hint="eastAsia"/>
          <w:color w:val="000000" w:themeColor="text1"/>
        </w:rPr>
        <w:t>7</w:t>
      </w:r>
      <w:r>
        <w:rPr>
          <w:rFonts w:hint="default"/>
          <w:color w:val="000000" w:themeColor="text1"/>
        </w:rPr>
        <w:t>％）と増加傾向にあり、特に</w:t>
      </w:r>
      <w:r>
        <w:rPr>
          <w:rFonts w:hint="default"/>
          <w:color w:val="000000" w:themeColor="text1"/>
        </w:rPr>
        <w:t>75</w:t>
      </w:r>
      <w:r>
        <w:rPr>
          <w:rFonts w:hint="default"/>
          <w:color w:val="000000" w:themeColor="text1"/>
        </w:rPr>
        <w:t>歳以上人口は</w:t>
      </w:r>
      <w:r>
        <w:rPr>
          <w:rFonts w:hint="default"/>
          <w:color w:val="000000" w:themeColor="text1"/>
        </w:rPr>
        <w:t>6,</w:t>
      </w:r>
      <w:r>
        <w:rPr>
          <w:rFonts w:hint="eastAsia"/>
          <w:color w:val="000000" w:themeColor="text1"/>
        </w:rPr>
        <w:t>226</w:t>
      </w:r>
      <w:r>
        <w:rPr>
          <w:rFonts w:hint="default"/>
          <w:color w:val="000000" w:themeColor="text1"/>
        </w:rPr>
        <w:t>人で高齢人口の半数以上を占めています。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62"/>
        <w:rPr>
          <w:rFonts w:hint="default"/>
        </w:rPr>
      </w:pPr>
      <w:r>
        <w:rPr>
          <w:rFonts w:hint="eastAsia"/>
        </w:rPr>
        <w:t>※資料　住民基本台帳（各年</w:t>
      </w:r>
      <w:r>
        <w:rPr>
          <w:rFonts w:hint="eastAsia"/>
        </w:rPr>
        <w:t>10</w:t>
      </w:r>
      <w:r>
        <w:rPr>
          <w:rFonts w:hint="eastAsia"/>
        </w:rPr>
        <w:t>月１日現在）</w:t>
      </w:r>
    </w:p>
    <w:p>
      <w:pPr>
        <w:pStyle w:val="62"/>
        <w:rPr>
          <w:rFonts w:hint="default"/>
        </w:rPr>
      </w:pPr>
    </w:p>
    <w:p>
      <w:pPr>
        <w:pStyle w:val="51"/>
        <w:ind w:left="210" w:firstLine="210"/>
        <w:rPr>
          <w:rFonts w:hint="default"/>
          <w:color w:val="000000" w:themeColor="text1"/>
        </w:rPr>
      </w:pPr>
      <w:r>
        <w:rPr>
          <w:rFonts w:hint="eastAsia"/>
          <w:color w:val="000000" w:themeColor="text1"/>
        </w:rPr>
        <w:t>年層人口構成を見ると、令和７（</w:t>
      </w:r>
      <w:r>
        <w:rPr>
          <w:rFonts w:hint="default"/>
          <w:color w:val="000000" w:themeColor="text1"/>
        </w:rPr>
        <w:t>20</w:t>
      </w:r>
      <w:r>
        <w:rPr>
          <w:rFonts w:hint="eastAsia"/>
          <w:color w:val="000000" w:themeColor="text1"/>
        </w:rPr>
        <w:t>25</w:t>
      </w:r>
      <w:r>
        <w:rPr>
          <w:rFonts w:hint="default"/>
          <w:color w:val="000000" w:themeColor="text1"/>
        </w:rPr>
        <w:t>）年時点で町民のおよそ３人に１人が</w:t>
      </w:r>
      <w:r>
        <w:rPr>
          <w:rFonts w:hint="default"/>
          <w:color w:val="000000" w:themeColor="text1"/>
        </w:rPr>
        <w:t>65</w:t>
      </w:r>
      <w:r>
        <w:rPr>
          <w:rFonts w:hint="default"/>
          <w:color w:val="000000" w:themeColor="text1"/>
        </w:rPr>
        <w:t>歳以上、５人に１人が</w:t>
      </w:r>
      <w:r>
        <w:rPr>
          <w:rFonts w:hint="default"/>
          <w:color w:val="000000" w:themeColor="text1"/>
        </w:rPr>
        <w:t>75</w:t>
      </w:r>
      <w:r>
        <w:rPr>
          <w:rFonts w:hint="default"/>
          <w:color w:val="000000" w:themeColor="text1"/>
        </w:rPr>
        <w:t>歳以上を占めており、高齢化が急速に進行しています。</w:t>
      </w:r>
    </w:p>
    <w:p>
      <w:pPr>
        <w:pStyle w:val="51"/>
        <w:ind w:left="210" w:firstLine="210"/>
        <w:rPr>
          <w:rFonts w:hint="default"/>
          <w:color w:val="000000" w:themeColor="text1"/>
        </w:rPr>
      </w:pPr>
      <w:r>
        <w:rPr>
          <w:rFonts w:hint="eastAsia"/>
          <w:color w:val="000000" w:themeColor="text1"/>
        </w:rPr>
        <w:t>こうした人口構造の変化は、地域福祉における支援対象の広がりや、担い手不足の深刻化を示唆しており、今後の施策においても重要な視点となります。</w:t>
      </w:r>
    </w:p>
    <w:p>
      <w:pPr>
        <w:pStyle w:val="51"/>
        <w:ind w:left="210" w:firstLine="210"/>
        <w:rPr>
          <w:rFonts w:hint="default"/>
          <w:b w:val="1"/>
          <w:color w:val="000000" w:themeColor="text1"/>
          <w:kern w:val="0"/>
        </w:rPr>
      </w:pPr>
      <w:r>
        <w:rPr>
          <w:rFonts w:hint="default"/>
        </w:rPr>
        <w:drawing>
          <wp:anchor distT="0" distB="0" distL="114300" distR="114300" simplePos="0" relativeHeight="214" behindDoc="0" locked="0" layoutInCell="1" hidden="0" allowOverlap="1">
            <wp:simplePos x="0" y="0"/>
            <wp:positionH relativeFrom="margin">
              <wp:align>center</wp:align>
            </wp:positionH>
            <wp:positionV relativeFrom="paragraph">
              <wp:posOffset>40640</wp:posOffset>
            </wp:positionV>
            <wp:extent cx="5560060" cy="2299335"/>
            <wp:effectExtent l="0" t="0" r="0" b="0"/>
            <wp:wrapNone/>
            <wp:docPr id="1046" name="Picture 3"/>
            <a:graphic xmlns:a="http://schemas.openxmlformats.org/drawingml/2006/main">
              <a:graphicData uri="http://schemas.openxmlformats.org/drawingml/2006/picture">
                <pic:pic xmlns:pic="http://schemas.openxmlformats.org/drawingml/2006/picture">
                  <pic:nvPicPr>
                    <pic:cNvPr id="1046" name="Picture 3"/>
                    <pic:cNvPicPr>
                      <a:picLocks noChangeAspect="1" noChangeArrowheads="1"/>
                    </pic:cNvPicPr>
                  </pic:nvPicPr>
                  <pic:blipFill>
                    <a:blip r:embed="rId18"/>
                    <a:stretch>
                      <a:fillRect/>
                    </a:stretch>
                  </pic:blipFill>
                  <pic:spPr>
                    <a:xfrm>
                      <a:off x="0" y="0"/>
                      <a:ext cx="5560060" cy="2299335"/>
                    </a:xfrm>
                    <a:prstGeom prst="rect">
                      <a:avLst/>
                    </a:prstGeom>
                    <a:noFill/>
                    <a:ln>
                      <a:noFill/>
                    </a:ln>
                  </pic:spPr>
                </pic:pic>
              </a:graphicData>
            </a:graphic>
          </wp:anchor>
        </w:drawing>
      </w: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51"/>
        <w:ind w:left="210" w:firstLine="210"/>
        <w:rPr>
          <w:rFonts w:hint="default"/>
        </w:rPr>
      </w:pPr>
    </w:p>
    <w:p>
      <w:pPr>
        <w:pStyle w:val="51"/>
        <w:ind w:left="210" w:firstLine="210"/>
        <w:rPr>
          <w:rFonts w:hint="default"/>
        </w:rPr>
      </w:pPr>
    </w:p>
    <w:p>
      <w:pPr>
        <w:pStyle w:val="51"/>
        <w:ind w:left="210" w:firstLine="210"/>
        <w:rPr>
          <w:rFonts w:hint="default"/>
        </w:rPr>
      </w:pPr>
    </w:p>
    <w:p>
      <w:pPr>
        <w:pStyle w:val="15"/>
        <w:spacing w:before="180" w:beforeLines="0" w:beforeAutospacing="0"/>
        <w:ind w:left="210" w:firstLine="210"/>
        <w:rPr>
          <w:rFonts w:hint="default"/>
        </w:rPr>
      </w:pPr>
    </w:p>
    <w:p>
      <w:pPr>
        <w:pStyle w:val="62"/>
        <w:rPr>
          <w:rFonts w:hint="default"/>
        </w:rPr>
      </w:pPr>
      <w:r>
        <w:rPr>
          <w:rFonts w:hint="eastAsia"/>
        </w:rPr>
        <w:t>※資料　住民基本台帳（各年</w:t>
      </w:r>
      <w:r>
        <w:rPr>
          <w:rFonts w:hint="eastAsia"/>
        </w:rPr>
        <w:t>10</w:t>
      </w:r>
      <w:r>
        <w:rPr>
          <w:rFonts w:hint="eastAsia"/>
        </w:rPr>
        <w:t>月１日現在）</w:t>
      </w:r>
    </w:p>
    <w:p>
      <w:pPr>
        <w:pStyle w:val="0"/>
        <w:widowControl w:val="1"/>
        <w:jc w:val="left"/>
        <w:rPr>
          <w:rFonts w:hint="default"/>
          <w:color w:val="000000" w:themeColor="text1"/>
          <w:sz w:val="18"/>
        </w:rPr>
      </w:pPr>
      <w:r>
        <w:rPr>
          <w:rFonts w:hint="default"/>
          <w:color w:val="000000" w:themeColor="text1"/>
        </w:rPr>
        <w:br w:type="page"/>
      </w:r>
    </w:p>
    <w:p>
      <w:pPr>
        <w:pStyle w:val="51"/>
        <w:ind w:left="0" w:leftChars="0" w:firstLine="210"/>
        <w:rPr>
          <w:rFonts w:hint="default"/>
          <w:b w:val="1"/>
          <w:color w:val="000000" w:themeColor="text1"/>
        </w:rPr>
      </w:pPr>
      <w:r>
        <w:rPr>
          <w:rFonts w:hint="eastAsia"/>
          <w:b w:val="1"/>
          <w:color w:val="000000" w:themeColor="text1"/>
        </w:rPr>
        <w:t>②人口ピラミッド</w:t>
      </w:r>
    </w:p>
    <w:p>
      <w:pPr>
        <w:pStyle w:val="51"/>
        <w:ind w:left="210" w:firstLine="210"/>
        <w:rPr>
          <w:rFonts w:hint="default"/>
          <w:color w:val="000000" w:themeColor="text1"/>
        </w:rPr>
      </w:pPr>
      <w:r>
        <w:rPr>
          <w:rFonts w:hint="eastAsia"/>
          <w:color w:val="000000" w:themeColor="text1"/>
        </w:rPr>
        <w:t>令和７（</w:t>
      </w:r>
      <w:r>
        <w:rPr>
          <w:rFonts w:hint="eastAsia"/>
          <w:color w:val="000000" w:themeColor="text1"/>
        </w:rPr>
        <w:t>2025</w:t>
      </w:r>
      <w:r>
        <w:rPr>
          <w:rFonts w:hint="eastAsia"/>
          <w:color w:val="000000" w:themeColor="text1"/>
        </w:rPr>
        <w:t>）年</w:t>
      </w:r>
      <w:r>
        <w:rPr>
          <w:rFonts w:hint="eastAsia"/>
          <w:color w:val="000000" w:themeColor="text1"/>
        </w:rPr>
        <w:t>10</w:t>
      </w:r>
      <w:r>
        <w:rPr>
          <w:rFonts w:hint="eastAsia"/>
          <w:color w:val="000000" w:themeColor="text1"/>
        </w:rPr>
        <w:t>月１日現在の本町の人口ピラミッドを見ると、男女ともに</w:t>
      </w:r>
      <w:r>
        <w:rPr>
          <w:rFonts w:hint="default"/>
          <w:color w:val="000000" w:themeColor="text1"/>
        </w:rPr>
        <w:t>70</w:t>
      </w:r>
      <w:r>
        <w:rPr>
          <w:rFonts w:hint="default"/>
          <w:color w:val="000000" w:themeColor="text1"/>
        </w:rPr>
        <w:t>歳代の年齢層が最も多く、特に女性では</w:t>
      </w:r>
      <w:r>
        <w:rPr>
          <w:rFonts w:hint="default"/>
          <w:color w:val="000000" w:themeColor="text1"/>
        </w:rPr>
        <w:t>75</w:t>
      </w:r>
      <w:r>
        <w:rPr>
          <w:rFonts w:hint="default"/>
          <w:color w:val="000000" w:themeColor="text1"/>
        </w:rPr>
        <w:t>～</w:t>
      </w:r>
      <w:r>
        <w:rPr>
          <w:rFonts w:hint="default"/>
          <w:color w:val="000000" w:themeColor="text1"/>
        </w:rPr>
        <w:t>79</w:t>
      </w:r>
      <w:r>
        <w:rPr>
          <w:rFonts w:hint="default"/>
          <w:color w:val="000000" w:themeColor="text1"/>
        </w:rPr>
        <w:t>歳の人口が</w:t>
      </w:r>
      <w:r>
        <w:rPr>
          <w:rFonts w:hint="default"/>
          <w:color w:val="000000" w:themeColor="text1"/>
        </w:rPr>
        <w:t>1,379</w:t>
      </w:r>
      <w:r>
        <w:rPr>
          <w:rFonts w:hint="default"/>
          <w:color w:val="000000" w:themeColor="text1"/>
        </w:rPr>
        <w:t>人と最大層を形成しています。</w:t>
      </w:r>
      <w:r>
        <w:rPr>
          <w:rFonts w:hint="default"/>
          <w:color w:val="000000" w:themeColor="text1"/>
        </w:rPr>
        <w:t>65</w:t>
      </w:r>
      <w:r>
        <w:rPr>
          <w:rFonts w:hint="default"/>
          <w:color w:val="000000" w:themeColor="text1"/>
        </w:rPr>
        <w:t>歳以上の高齢層全体において人口の厚みが目立ち、男女ともに</w:t>
      </w:r>
      <w:r>
        <w:rPr>
          <w:rFonts w:hint="default"/>
          <w:color w:val="000000" w:themeColor="text1"/>
        </w:rPr>
        <w:t>70</w:t>
      </w:r>
      <w:r>
        <w:rPr>
          <w:rFonts w:hint="default"/>
          <w:color w:val="000000" w:themeColor="text1"/>
        </w:rPr>
        <w:t>歳代以上の年齢層が特に厚く、</w:t>
      </w:r>
      <w:r>
        <w:rPr>
          <w:rFonts w:hint="default"/>
          <w:color w:val="000000" w:themeColor="text1"/>
        </w:rPr>
        <w:t>30</w:t>
      </w:r>
      <w:r>
        <w:rPr>
          <w:rFonts w:hint="default"/>
          <w:color w:val="000000" w:themeColor="text1"/>
        </w:rPr>
        <w:t>歳代以下の若年世代とのバランスが大きく崩れつつある状況が明らかです。</w:t>
      </w:r>
    </w:p>
    <w:p>
      <w:pPr>
        <w:pStyle w:val="51"/>
        <w:ind w:left="210" w:firstLine="210"/>
        <w:rPr>
          <w:rFonts w:hint="default"/>
          <w:color w:val="000000" w:themeColor="text1"/>
        </w:rPr>
      </w:pPr>
      <w:r>
        <w:rPr>
          <w:rFonts w:hint="default"/>
          <w:color w:val="000000" w:themeColor="text1"/>
        </w:rPr>
        <w:t>65</w:t>
      </w:r>
      <w:r>
        <w:rPr>
          <w:rFonts w:hint="default"/>
          <w:color w:val="000000" w:themeColor="text1"/>
        </w:rPr>
        <w:t>歳以上の高齢者人口の増加</w:t>
      </w:r>
      <w:r>
        <w:rPr>
          <w:rFonts w:hint="eastAsia"/>
          <w:color w:val="000000" w:themeColor="text1"/>
        </w:rPr>
        <w:t>、</w:t>
      </w:r>
      <w:r>
        <w:rPr>
          <w:rFonts w:hint="eastAsia"/>
          <w:color w:val="000000" w:themeColor="text1"/>
        </w:rPr>
        <w:t>30</w:t>
      </w:r>
      <w:r>
        <w:rPr>
          <w:rFonts w:hint="eastAsia"/>
          <w:color w:val="000000" w:themeColor="text1"/>
        </w:rPr>
        <w:t>歳以下の若年世代の減少、特に</w:t>
      </w:r>
      <w:r>
        <w:rPr>
          <w:rFonts w:hint="eastAsia"/>
          <w:color w:val="000000" w:themeColor="text1"/>
        </w:rPr>
        <w:t>15</w:t>
      </w:r>
      <w:r>
        <w:rPr>
          <w:rFonts w:hint="eastAsia"/>
          <w:color w:val="000000" w:themeColor="text1"/>
        </w:rPr>
        <w:t>歳以下の年少人口の減少</w:t>
      </w:r>
      <w:r>
        <w:rPr>
          <w:rFonts w:hint="default"/>
          <w:color w:val="000000" w:themeColor="text1"/>
        </w:rPr>
        <w:t>により、かつての「つぼ型」であった人口構造は、「逆三角形」に近い形へと変化してきています。</w:t>
      </w:r>
    </w:p>
    <w:p>
      <w:pPr>
        <w:pStyle w:val="51"/>
        <w:ind w:left="210" w:firstLine="210"/>
        <w:rPr>
          <w:rFonts w:hint="default"/>
          <w:color w:val="000000" w:themeColor="text1"/>
        </w:rPr>
      </w:pPr>
      <w:r>
        <w:rPr>
          <w:rFonts w:hint="eastAsia"/>
          <w:color w:val="000000" w:themeColor="text1"/>
        </w:rPr>
        <w:t>こうした構造的変化は、少子化の進行と高齢者人口の増加が同時に進む中で、地域社会全体の福祉ニーズや支援体制の在り方に大きな影響を与えるものと考えられます。今後は、支援を必要とする高齢者の増加が引き続き見込まれる一方で、福祉の担い手となる若年層や中年層の人口は減少傾向にあるため、地域内での支えあいの仕組みや、多様な主体による協働体制の整備が一層重要となることが想定されます。</w:t>
      </w:r>
    </w:p>
    <w:p>
      <w:pPr>
        <w:pStyle w:val="51"/>
        <w:ind w:left="210" w:firstLine="210"/>
        <w:rPr>
          <w:rFonts w:hint="default"/>
          <w:color w:val="000000" w:themeColor="text1"/>
        </w:rPr>
      </w:pPr>
      <w:r>
        <w:rPr>
          <w:rFonts w:hint="default"/>
        </w:rPr>
        <w:drawing>
          <wp:anchor distT="0" distB="0" distL="114300" distR="114300" simplePos="0" relativeHeight="58" behindDoc="1" locked="0" layoutInCell="1" hidden="0" allowOverlap="1">
            <wp:simplePos x="0" y="0"/>
            <wp:positionH relativeFrom="margin">
              <wp:align>center</wp:align>
            </wp:positionH>
            <wp:positionV relativeFrom="paragraph">
              <wp:posOffset>114935</wp:posOffset>
            </wp:positionV>
            <wp:extent cx="5603240" cy="3730625"/>
            <wp:effectExtent l="0" t="0" r="0" b="0"/>
            <wp:wrapNone/>
            <wp:docPr id="1047" name="Picture 2"/>
            <a:graphic xmlns:a="http://schemas.openxmlformats.org/drawingml/2006/main">
              <a:graphicData uri="http://schemas.openxmlformats.org/drawingml/2006/picture">
                <pic:pic xmlns:pic="http://schemas.openxmlformats.org/drawingml/2006/picture">
                  <pic:nvPicPr>
                    <pic:cNvPr id="1047" name="Picture 2"/>
                    <pic:cNvPicPr>
                      <a:picLocks noChangeAspect="1" noChangeArrowheads="1"/>
                    </pic:cNvPicPr>
                  </pic:nvPicPr>
                  <pic:blipFill>
                    <a:blip r:embed="rId19"/>
                    <a:stretch>
                      <a:fillRect/>
                    </a:stretch>
                  </pic:blipFill>
                  <pic:spPr>
                    <a:xfrm>
                      <a:off x="0" y="0"/>
                      <a:ext cx="5603240" cy="3730625"/>
                    </a:xfrm>
                    <a:prstGeom prst="rect">
                      <a:avLst/>
                    </a:prstGeom>
                    <a:noFill/>
                    <a:ln>
                      <a:noFill/>
                    </a:ln>
                  </pic:spPr>
                </pic:pic>
              </a:graphicData>
            </a:graphic>
          </wp:anchor>
        </w:drawing>
      </w: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62"/>
        <w:rPr>
          <w:rFonts w:hint="default"/>
          <w:b w:val="1"/>
          <w:kern w:val="0"/>
        </w:rPr>
      </w:pPr>
      <w:r>
        <w:rPr>
          <w:rFonts w:hint="eastAsia"/>
        </w:rPr>
        <w:t>※資料　住民基本台帳（令和７（</w:t>
      </w:r>
      <w:r>
        <w:rPr>
          <w:rFonts w:hint="eastAsia"/>
        </w:rPr>
        <w:t>2025</w:t>
      </w:r>
      <w:r>
        <w:rPr>
          <w:rFonts w:hint="eastAsia"/>
        </w:rPr>
        <w:t>）年</w:t>
      </w:r>
      <w:r>
        <w:rPr>
          <w:rFonts w:hint="eastAsia"/>
        </w:rPr>
        <w:t>10</w:t>
      </w:r>
      <w:r>
        <w:rPr>
          <w:rFonts w:hint="eastAsia"/>
        </w:rPr>
        <w:t>月１日現在）</w:t>
      </w:r>
      <w:r>
        <w:rPr>
          <w:rFonts w:hint="default"/>
          <w:b w:val="1"/>
          <w:kern w:val="0"/>
        </w:rPr>
        <w:br w:type="page"/>
      </w:r>
    </w:p>
    <w:p>
      <w:pPr>
        <w:pStyle w:val="3"/>
        <w:rPr>
          <w:rFonts w:hint="default"/>
          <w:b w:val="0"/>
        </w:rPr>
      </w:pPr>
      <w:r>
        <w:rPr>
          <w:rFonts w:hint="eastAsia"/>
        </w:rPr>
        <w:t>（２）世帯</w:t>
      </w:r>
    </w:p>
    <w:p>
      <w:pPr>
        <w:pStyle w:val="51"/>
        <w:ind w:left="210" w:firstLine="210"/>
        <w:rPr>
          <w:rFonts w:hint="default"/>
          <w:color w:val="000000" w:themeColor="text1"/>
        </w:rPr>
      </w:pPr>
      <w:r>
        <w:rPr>
          <w:rFonts w:hint="eastAsia"/>
          <w:color w:val="000000" w:themeColor="text1"/>
        </w:rPr>
        <w:t>世帯数の推移をみると、令和３</w:t>
      </w:r>
      <w:r>
        <w:rPr>
          <w:rFonts w:hint="default"/>
          <w:color w:val="000000" w:themeColor="text1"/>
        </w:rPr>
        <w:t>（</w:t>
      </w:r>
      <w:r>
        <w:rPr>
          <w:rFonts w:hint="default"/>
          <w:color w:val="000000" w:themeColor="text1"/>
        </w:rPr>
        <w:t>2021</w:t>
      </w:r>
      <w:r>
        <w:rPr>
          <w:rFonts w:hint="default"/>
          <w:color w:val="000000" w:themeColor="text1"/>
        </w:rPr>
        <w:t>）年以降は増加傾向が続いており、令和</w:t>
      </w:r>
      <w:r>
        <w:rPr>
          <w:rFonts w:hint="eastAsia"/>
          <w:color w:val="000000" w:themeColor="text1"/>
        </w:rPr>
        <w:t>７</w:t>
      </w:r>
      <w:r>
        <w:rPr>
          <w:rFonts w:hint="default"/>
          <w:color w:val="000000" w:themeColor="text1"/>
        </w:rPr>
        <w:t>（</w:t>
      </w:r>
      <w:r>
        <w:rPr>
          <w:rFonts w:hint="default"/>
          <w:color w:val="000000" w:themeColor="text1"/>
        </w:rPr>
        <w:t>20</w:t>
      </w:r>
      <w:r>
        <w:rPr>
          <w:rFonts w:hint="eastAsia"/>
          <w:color w:val="000000" w:themeColor="text1"/>
        </w:rPr>
        <w:t>25</w:t>
      </w:r>
      <w:r>
        <w:rPr>
          <w:rFonts w:hint="default"/>
          <w:color w:val="000000" w:themeColor="text1"/>
        </w:rPr>
        <w:t>）年には</w:t>
      </w:r>
      <w:r>
        <w:rPr>
          <w:rFonts w:hint="default"/>
          <w:color w:val="000000" w:themeColor="text1"/>
        </w:rPr>
        <w:t>15,</w:t>
      </w:r>
      <w:r>
        <w:rPr>
          <w:rFonts w:hint="eastAsia"/>
          <w:color w:val="000000" w:themeColor="text1"/>
        </w:rPr>
        <w:t>290</w:t>
      </w:r>
      <w:r>
        <w:rPr>
          <w:rFonts w:hint="default"/>
          <w:color w:val="000000" w:themeColor="text1"/>
        </w:rPr>
        <w:t>世帯となっています。一方で、</w:t>
      </w:r>
      <w:r>
        <w:rPr>
          <w:rFonts w:hint="eastAsia"/>
          <w:color w:val="000000" w:themeColor="text1"/>
        </w:rPr>
        <w:t>１</w:t>
      </w:r>
      <w:r>
        <w:rPr>
          <w:rFonts w:hint="default"/>
          <w:color w:val="000000" w:themeColor="text1"/>
        </w:rPr>
        <w:t>世帯あたりの人員は年々減少しており、令和</w:t>
      </w:r>
      <w:r>
        <w:rPr>
          <w:rFonts w:hint="eastAsia"/>
          <w:color w:val="000000" w:themeColor="text1"/>
        </w:rPr>
        <w:t>３</w:t>
      </w:r>
      <w:r>
        <w:rPr>
          <w:rFonts w:hint="default"/>
          <w:color w:val="000000" w:themeColor="text1"/>
        </w:rPr>
        <w:t>（</w:t>
      </w:r>
      <w:r>
        <w:rPr>
          <w:rFonts w:hint="default"/>
          <w:color w:val="000000" w:themeColor="text1"/>
        </w:rPr>
        <w:t>2021</w:t>
      </w:r>
      <w:r>
        <w:rPr>
          <w:rFonts w:hint="default"/>
          <w:color w:val="000000" w:themeColor="text1"/>
        </w:rPr>
        <w:t>）年の</w:t>
      </w:r>
      <w:r>
        <w:rPr>
          <w:rFonts w:hint="default"/>
          <w:color w:val="000000" w:themeColor="text1"/>
        </w:rPr>
        <w:t>2.21</w:t>
      </w:r>
      <w:r>
        <w:rPr>
          <w:rFonts w:hint="default"/>
          <w:color w:val="000000" w:themeColor="text1"/>
        </w:rPr>
        <w:t>人から、令和</w:t>
      </w:r>
      <w:r>
        <w:rPr>
          <w:rFonts w:hint="eastAsia"/>
          <w:color w:val="000000" w:themeColor="text1"/>
        </w:rPr>
        <w:t>７</w:t>
      </w:r>
      <w:r>
        <w:rPr>
          <w:rFonts w:hint="default"/>
          <w:color w:val="000000" w:themeColor="text1"/>
        </w:rPr>
        <w:t>（</w:t>
      </w:r>
      <w:r>
        <w:rPr>
          <w:rFonts w:hint="default"/>
          <w:color w:val="000000" w:themeColor="text1"/>
        </w:rPr>
        <w:t>20</w:t>
      </w:r>
      <w:r>
        <w:rPr>
          <w:rFonts w:hint="eastAsia"/>
          <w:color w:val="000000" w:themeColor="text1"/>
        </w:rPr>
        <w:t>25</w:t>
      </w:r>
      <w:r>
        <w:rPr>
          <w:rFonts w:hint="default"/>
          <w:color w:val="000000" w:themeColor="text1"/>
        </w:rPr>
        <w:t>）年には</w:t>
      </w:r>
      <w:r>
        <w:rPr>
          <w:rFonts w:hint="default"/>
          <w:color w:val="000000" w:themeColor="text1"/>
        </w:rPr>
        <w:t>2.</w:t>
      </w:r>
      <w:r>
        <w:rPr>
          <w:rFonts w:hint="eastAsia"/>
          <w:color w:val="000000" w:themeColor="text1"/>
        </w:rPr>
        <w:t>06</w:t>
      </w:r>
      <w:r>
        <w:rPr>
          <w:rFonts w:hint="default"/>
          <w:color w:val="000000" w:themeColor="text1"/>
        </w:rPr>
        <w:t>人まで低下しています。</w:t>
      </w:r>
    </w:p>
    <w:p>
      <w:pPr>
        <w:pStyle w:val="51"/>
        <w:ind w:left="210" w:firstLine="210"/>
        <w:rPr>
          <w:rFonts w:hint="default"/>
          <w:color w:val="000000" w:themeColor="text1"/>
        </w:rPr>
      </w:pPr>
      <w:r>
        <w:rPr>
          <w:rFonts w:hint="eastAsia"/>
          <w:color w:val="000000" w:themeColor="text1"/>
        </w:rPr>
        <w:t>こうした世帯人員数の減少の背景には、単身世帯の増加があると考えられます。近年は高齢化の進行やライフスタイルの多様化により、一人暮らしの世帯が増える傾向にあり、今後もその割合が高まっていくことが想定されます。</w:t>
      </w:r>
    </w:p>
    <w:p>
      <w:pPr>
        <w:pStyle w:val="51"/>
        <w:ind w:left="210" w:firstLine="210"/>
        <w:rPr>
          <w:rFonts w:hint="default"/>
          <w:b w:val="1"/>
          <w:color w:val="000000" w:themeColor="text1"/>
          <w:kern w:val="0"/>
        </w:rPr>
      </w:pPr>
      <w:r>
        <w:rPr>
          <w:rFonts w:hint="default"/>
        </w:rPr>
        <w:drawing>
          <wp:anchor distT="0" distB="0" distL="114300" distR="114300" simplePos="0" relativeHeight="211" behindDoc="0" locked="0" layoutInCell="1" hidden="0" allowOverlap="1">
            <wp:simplePos x="0" y="0"/>
            <wp:positionH relativeFrom="column">
              <wp:posOffset>266700</wp:posOffset>
            </wp:positionH>
            <wp:positionV relativeFrom="paragraph">
              <wp:posOffset>666750</wp:posOffset>
            </wp:positionV>
            <wp:extent cx="5607050" cy="2315845"/>
            <wp:effectExtent l="0" t="0" r="0" b="0"/>
            <wp:wrapNone/>
            <wp:docPr id="1048" name="Picture 3"/>
            <a:graphic xmlns:a="http://schemas.openxmlformats.org/drawingml/2006/main">
              <a:graphicData uri="http://schemas.openxmlformats.org/drawingml/2006/picture">
                <pic:pic xmlns:pic="http://schemas.openxmlformats.org/drawingml/2006/picture">
                  <pic:nvPicPr>
                    <pic:cNvPr id="1048" name="Picture 3"/>
                    <pic:cNvPicPr>
                      <a:picLocks noChangeAspect="1" noChangeArrowheads="1"/>
                    </pic:cNvPicPr>
                  </pic:nvPicPr>
                  <pic:blipFill>
                    <a:blip r:embed="rId20"/>
                    <a:stretch>
                      <a:fillRect/>
                    </a:stretch>
                  </pic:blipFill>
                  <pic:spPr>
                    <a:xfrm>
                      <a:off x="0" y="0"/>
                      <a:ext cx="5607050" cy="2315845"/>
                    </a:xfrm>
                    <a:prstGeom prst="rect">
                      <a:avLst/>
                    </a:prstGeom>
                    <a:noFill/>
                    <a:ln>
                      <a:noFill/>
                    </a:ln>
                  </pic:spPr>
                </pic:pic>
              </a:graphicData>
            </a:graphic>
          </wp:anchor>
        </w:drawing>
      </w:r>
      <w:r>
        <w:rPr>
          <w:rFonts w:hint="eastAsia"/>
          <w:color w:val="000000" w:themeColor="text1"/>
        </w:rPr>
        <w:t>このように、世帯規模の縮小が進行する中で、家庭内での支援力（自助機能）の低下が懸念され、今後は見守りや生活支援など、個別のニーズに応じた支援体制の重要性が一層高まっていくことが想定されます。</w:t>
      </w: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62"/>
        <w:rPr>
          <w:rFonts w:hint="default"/>
        </w:rPr>
      </w:pPr>
      <w:r>
        <w:rPr>
          <w:rFonts w:hint="eastAsia"/>
        </w:rPr>
        <w:t>※資料　住民基本台帳（各年</w:t>
      </w:r>
      <w:r>
        <w:rPr>
          <w:rFonts w:hint="eastAsia"/>
        </w:rPr>
        <w:t>10</w:t>
      </w:r>
      <w:r>
        <w:rPr>
          <w:rFonts w:hint="eastAsia"/>
        </w:rPr>
        <w:t>月１日現在）</w:t>
      </w:r>
    </w:p>
    <w:p>
      <w:pPr>
        <w:pStyle w:val="62"/>
        <w:rPr>
          <w:rFonts w:hint="default"/>
        </w:rPr>
      </w:pPr>
    </w:p>
    <w:p>
      <w:pPr>
        <w:pStyle w:val="51"/>
        <w:ind w:left="210" w:firstLine="204"/>
        <w:rPr>
          <w:rFonts w:hint="default"/>
          <w:color w:val="000000" w:themeColor="text1"/>
        </w:rPr>
      </w:pPr>
      <w:r>
        <w:rPr>
          <w:rFonts w:hint="eastAsia"/>
          <w:color w:val="000000" w:themeColor="text1"/>
          <w:spacing w:val="-6"/>
        </w:rPr>
        <w:t>町全体の世帯数は今後減少すると見込まれていますが、高齢者のみの世帯（単身または夫婦のみ）は増加傾向にあります。高齢者単身世帯は、平成</w:t>
      </w:r>
      <w:r>
        <w:rPr>
          <w:rFonts w:hint="default"/>
          <w:color w:val="000000" w:themeColor="text1"/>
          <w:spacing w:val="-6"/>
        </w:rPr>
        <w:t>12</w:t>
      </w:r>
      <w:r>
        <w:rPr>
          <w:rFonts w:hint="default"/>
          <w:color w:val="000000" w:themeColor="text1"/>
          <w:spacing w:val="-6"/>
        </w:rPr>
        <w:t>（</w:t>
      </w:r>
      <w:r>
        <w:rPr>
          <w:rFonts w:hint="default"/>
          <w:color w:val="000000" w:themeColor="text1"/>
          <w:spacing w:val="-6"/>
        </w:rPr>
        <w:t>2000</w:t>
      </w:r>
      <w:r>
        <w:rPr>
          <w:rFonts w:hint="default"/>
          <w:color w:val="000000" w:themeColor="text1"/>
          <w:spacing w:val="-6"/>
        </w:rPr>
        <w:t>）年の</w:t>
      </w:r>
      <w:r>
        <w:rPr>
          <w:rFonts w:hint="default"/>
          <w:color w:val="000000" w:themeColor="text1"/>
          <w:spacing w:val="-6"/>
        </w:rPr>
        <w:t>598</w:t>
      </w:r>
      <w:r>
        <w:rPr>
          <w:rFonts w:hint="default"/>
          <w:color w:val="000000" w:themeColor="text1"/>
          <w:spacing w:val="-6"/>
        </w:rPr>
        <w:t>世帯から令和２（</w:t>
      </w:r>
      <w:r>
        <w:rPr>
          <w:rFonts w:hint="default"/>
          <w:color w:val="000000" w:themeColor="text1"/>
          <w:spacing w:val="-6"/>
        </w:rPr>
        <w:t>2020</w:t>
      </w:r>
      <w:r>
        <w:rPr>
          <w:rFonts w:hint="default"/>
          <w:color w:val="000000" w:themeColor="text1"/>
          <w:spacing w:val="-6"/>
        </w:rPr>
        <w:t>）年には</w:t>
      </w:r>
      <w:r>
        <w:rPr>
          <w:rFonts w:hint="default"/>
          <w:color w:val="000000" w:themeColor="text1"/>
          <w:spacing w:val="-6"/>
        </w:rPr>
        <w:t>1,762</w:t>
      </w:r>
      <w:r>
        <w:rPr>
          <w:rFonts w:hint="default"/>
          <w:color w:val="000000" w:themeColor="text1"/>
          <w:spacing w:val="-6"/>
        </w:rPr>
        <w:t>世帯と約３倍に増加しており、高齢夫婦世帯も同様に増加が続いています。こうした傾向は、今後も高齢化の進行とともに続くことが予想され、特に単身世帯の増加により、見守りや個別支援の必要性が一層高まっていくと考えられます。</w:t>
      </w:r>
    </w:p>
    <w:p>
      <w:pPr>
        <w:pStyle w:val="0"/>
        <w:widowControl w:val="1"/>
        <w:jc w:val="left"/>
        <w:rPr>
          <w:rFonts w:hint="default"/>
          <w:color w:val="000000" w:themeColor="text1"/>
        </w:rPr>
      </w:pPr>
      <w:r>
        <w:rPr>
          <w:rFonts w:hint="default"/>
          <w:color w:val="000000" w:themeColor="text1"/>
        </w:rPr>
        <w:drawing>
          <wp:anchor distT="0" distB="0" distL="114300" distR="114300" simplePos="0" relativeHeight="44" behindDoc="0" locked="0" layoutInCell="1" hidden="0" allowOverlap="1">
            <wp:simplePos x="0" y="0"/>
            <wp:positionH relativeFrom="margin">
              <wp:posOffset>256540</wp:posOffset>
            </wp:positionH>
            <wp:positionV relativeFrom="paragraph">
              <wp:posOffset>16510</wp:posOffset>
            </wp:positionV>
            <wp:extent cx="5607050" cy="2326005"/>
            <wp:effectExtent l="0" t="0" r="0" b="0"/>
            <wp:wrapNone/>
            <wp:docPr id="1049" name="Picture 3"/>
            <a:graphic xmlns:a="http://schemas.openxmlformats.org/drawingml/2006/main">
              <a:graphicData uri="http://schemas.openxmlformats.org/drawingml/2006/picture">
                <pic:pic xmlns:pic="http://schemas.openxmlformats.org/drawingml/2006/picture">
                  <pic:nvPicPr>
                    <pic:cNvPr id="1049" name="Picture 3"/>
                    <pic:cNvPicPr>
                      <a:picLocks noChangeAspect="1" noChangeArrowheads="1"/>
                    </pic:cNvPicPr>
                  </pic:nvPicPr>
                  <pic:blipFill>
                    <a:blip r:embed="rId21"/>
                    <a:stretch>
                      <a:fillRect/>
                    </a:stretch>
                  </pic:blipFill>
                  <pic:spPr>
                    <a:xfrm>
                      <a:off x="0" y="0"/>
                      <a:ext cx="5607050" cy="232600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62"/>
        <w:rPr>
          <w:rFonts w:hint="default"/>
        </w:rPr>
      </w:pPr>
    </w:p>
    <w:p>
      <w:pPr>
        <w:pStyle w:val="62"/>
        <w:rPr>
          <w:rFonts w:hint="default"/>
        </w:rPr>
      </w:pPr>
    </w:p>
    <w:p>
      <w:pPr>
        <w:pStyle w:val="62"/>
        <w:rPr>
          <w:rFonts w:hint="default"/>
        </w:rPr>
      </w:pPr>
    </w:p>
    <w:p>
      <w:pPr>
        <w:pStyle w:val="62"/>
        <w:rPr>
          <w:rFonts w:hint="default"/>
        </w:rPr>
      </w:pPr>
    </w:p>
    <w:p>
      <w:pPr>
        <w:pStyle w:val="62"/>
        <w:rPr>
          <w:rFonts w:hint="default"/>
        </w:rPr>
      </w:pPr>
    </w:p>
    <w:p>
      <w:pPr>
        <w:pStyle w:val="62"/>
        <w:rPr>
          <w:rFonts w:hint="default"/>
        </w:rPr>
      </w:pPr>
      <w:r>
        <w:rPr>
          <w:rFonts w:hint="eastAsia"/>
        </w:rPr>
        <w:t>※資料　</w:t>
      </w:r>
      <w:r>
        <w:rPr>
          <w:rFonts w:hint="default"/>
        </w:rPr>
        <w:t>国勢調査</w:t>
      </w:r>
    </w:p>
    <w:p>
      <w:pPr>
        <w:pStyle w:val="62"/>
        <w:rPr>
          <w:rFonts w:hint="default"/>
        </w:rPr>
      </w:pPr>
      <w:r>
        <w:rPr>
          <w:rFonts w:hint="default"/>
        </w:rPr>
        <w:br w:type="page"/>
      </w:r>
    </w:p>
    <w:p>
      <w:pPr>
        <w:pStyle w:val="3"/>
        <w:rPr>
          <w:rFonts w:hint="default"/>
          <w:b w:val="0"/>
        </w:rPr>
      </w:pPr>
      <w:r>
        <w:rPr>
          <w:rFonts w:hint="eastAsia"/>
        </w:rPr>
        <w:t>（３）子ども・子育て世代</w:t>
      </w:r>
    </w:p>
    <w:p>
      <w:pPr>
        <w:pStyle w:val="4"/>
        <w:spacing w:before="180" w:beforeLines="50" w:beforeAutospacing="0" w:after="90" w:afterLines="0" w:afterAutospacing="0"/>
        <w:ind w:left="99" w:leftChars="47" w:firstLine="99" w:firstLineChars="45"/>
        <w:rPr>
          <w:rFonts w:hint="default"/>
        </w:rPr>
      </w:pPr>
      <w:r>
        <w:rPr>
          <w:rFonts w:hint="eastAsia"/>
        </w:rPr>
        <w:t>①子育て世代</w:t>
      </w:r>
    </w:p>
    <w:p>
      <w:pPr>
        <w:pStyle w:val="51"/>
        <w:ind w:left="210" w:firstLine="210"/>
        <w:rPr>
          <w:rFonts w:hint="default"/>
          <w:color w:val="000000" w:themeColor="text1"/>
        </w:rPr>
      </w:pPr>
      <w:r>
        <w:rPr>
          <w:rFonts w:hint="eastAsia"/>
          <w:color w:val="000000" w:themeColor="text1"/>
        </w:rPr>
        <w:t>本町の合計特殊出生率は、平成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）年の</w:t>
      </w:r>
      <w:r>
        <w:rPr>
          <w:rFonts w:hint="default"/>
          <w:color w:val="000000" w:themeColor="text1"/>
        </w:rPr>
        <w:t>1.29</w:t>
      </w:r>
      <w:r>
        <w:rPr>
          <w:rFonts w:hint="default"/>
          <w:color w:val="000000" w:themeColor="text1"/>
        </w:rPr>
        <w:t>から令和元（</w:t>
      </w:r>
      <w:r>
        <w:rPr>
          <w:rFonts w:hint="default"/>
          <w:color w:val="000000" w:themeColor="text1"/>
        </w:rPr>
        <w:t>2019</w:t>
      </w:r>
      <w:r>
        <w:rPr>
          <w:rFonts w:hint="default"/>
          <w:color w:val="000000" w:themeColor="text1"/>
        </w:rPr>
        <w:t>）年の</w:t>
      </w:r>
      <w:r>
        <w:rPr>
          <w:rFonts w:hint="default"/>
          <w:color w:val="000000" w:themeColor="text1"/>
        </w:rPr>
        <w:t>1.05</w:t>
      </w:r>
      <w:r>
        <w:rPr>
          <w:rFonts w:hint="default"/>
          <w:color w:val="000000" w:themeColor="text1"/>
        </w:rPr>
        <w:t>へと低下した後、令和</w:t>
      </w:r>
      <w:r>
        <w:rPr>
          <w:rFonts w:hint="eastAsia"/>
          <w:color w:val="000000" w:themeColor="text1"/>
        </w:rPr>
        <w:t>２</w:t>
      </w:r>
      <w:r>
        <w:rPr>
          <w:rFonts w:hint="default"/>
          <w:color w:val="000000" w:themeColor="text1"/>
        </w:rPr>
        <w:t>（</w:t>
      </w:r>
      <w:r>
        <w:rPr>
          <w:rFonts w:hint="default"/>
          <w:color w:val="000000" w:themeColor="text1"/>
        </w:rPr>
        <w:t>2020</w:t>
      </w:r>
      <w:r>
        <w:rPr>
          <w:rFonts w:hint="default"/>
          <w:color w:val="000000" w:themeColor="text1"/>
        </w:rPr>
        <w:t>）年には</w:t>
      </w:r>
      <w:r>
        <w:rPr>
          <w:rFonts w:hint="default"/>
          <w:color w:val="000000" w:themeColor="text1"/>
        </w:rPr>
        <w:t>1.38</w:t>
      </w:r>
      <w:r>
        <w:rPr>
          <w:rFonts w:hint="default"/>
          <w:color w:val="000000" w:themeColor="text1"/>
        </w:rPr>
        <w:t>まで回復しました。その後は</w:t>
      </w:r>
      <w:r>
        <w:rPr>
          <w:rFonts w:hint="eastAsia"/>
          <w:color w:val="000000" w:themeColor="text1"/>
        </w:rPr>
        <w:t>1.00</w:t>
      </w:r>
      <w:r>
        <w:rPr>
          <w:rFonts w:hint="eastAsia"/>
          <w:color w:val="000000" w:themeColor="text1"/>
        </w:rPr>
        <w:t>前後で推移しています。</w:t>
      </w:r>
    </w:p>
    <w:p>
      <w:pPr>
        <w:pStyle w:val="51"/>
        <w:ind w:left="210" w:firstLine="210"/>
        <w:rPr>
          <w:rFonts w:hint="default"/>
          <w:color w:val="000000" w:themeColor="text1"/>
        </w:rPr>
      </w:pPr>
      <w:r>
        <w:rPr>
          <w:rFonts w:hint="default"/>
        </w:rPr>
        <w:drawing>
          <wp:anchor distT="0" distB="0" distL="114300" distR="114300" simplePos="0" relativeHeight="191" behindDoc="0" locked="0" layoutInCell="1" hidden="0" allowOverlap="1">
            <wp:simplePos x="0" y="0"/>
            <wp:positionH relativeFrom="margin">
              <wp:align>center</wp:align>
            </wp:positionH>
            <wp:positionV relativeFrom="paragraph">
              <wp:posOffset>106680</wp:posOffset>
            </wp:positionV>
            <wp:extent cx="5594985" cy="2168525"/>
            <wp:effectExtent l="0" t="0" r="0" b="0"/>
            <wp:wrapNone/>
            <wp:docPr id="1050" name="Picture 1"/>
            <a:graphic xmlns:a="http://schemas.openxmlformats.org/drawingml/2006/main">
              <a:graphicData uri="http://schemas.openxmlformats.org/drawingml/2006/picture">
                <pic:pic xmlns:pic="http://schemas.openxmlformats.org/drawingml/2006/picture">
                  <pic:nvPicPr>
                    <pic:cNvPr id="1050" name="Picture 1"/>
                    <pic:cNvPicPr>
                      <a:picLocks noChangeAspect="1" noChangeArrowheads="1"/>
                    </pic:cNvPicPr>
                  </pic:nvPicPr>
                  <pic:blipFill>
                    <a:blip r:embed="rId22"/>
                    <a:stretch>
                      <a:fillRect/>
                    </a:stretch>
                  </pic:blipFill>
                  <pic:spPr>
                    <a:xfrm>
                      <a:off x="0" y="0"/>
                      <a:ext cx="5594985" cy="2168525"/>
                    </a:xfrm>
                    <a:prstGeom prst="rect">
                      <a:avLst/>
                    </a:prstGeom>
                    <a:noFill/>
                    <a:ln>
                      <a:noFill/>
                    </a:ln>
                  </pic:spPr>
                </pic:pic>
              </a:graphicData>
            </a:graphic>
          </wp:anchor>
        </w:drawing>
      </w: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※資料　埼玉県合計特殊出生率</w:t>
      </w:r>
    </w:p>
    <w:p>
      <w:pPr>
        <w:pStyle w:val="62"/>
        <w:rPr>
          <w:rFonts w:hint="default"/>
        </w:rPr>
      </w:pPr>
    </w:p>
    <w:p>
      <w:pPr>
        <w:pStyle w:val="51"/>
        <w:ind w:left="210" w:firstLine="210"/>
        <w:rPr>
          <w:rFonts w:hint="default"/>
          <w:color w:val="000000" w:themeColor="text1"/>
        </w:rPr>
      </w:pPr>
      <w:r>
        <w:rPr>
          <w:rFonts w:hint="eastAsia"/>
          <w:color w:val="000000" w:themeColor="text1"/>
        </w:rPr>
        <w:t>母子健康手帳の交付数は、平成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）年度の</w:t>
      </w:r>
      <w:r>
        <w:rPr>
          <w:rFonts w:hint="default"/>
          <w:color w:val="000000" w:themeColor="text1"/>
        </w:rPr>
        <w:t>237</w:t>
      </w:r>
      <w:r>
        <w:rPr>
          <w:rFonts w:hint="default"/>
          <w:color w:val="000000" w:themeColor="text1"/>
        </w:rPr>
        <w:t>件をピークに減少が続いており、令和</w:t>
      </w:r>
      <w:r>
        <w:rPr>
          <w:rFonts w:hint="eastAsia"/>
          <w:color w:val="000000" w:themeColor="text1"/>
        </w:rPr>
        <w:t>６</w:t>
      </w:r>
      <w:r>
        <w:rPr>
          <w:rFonts w:hint="default"/>
          <w:color w:val="000000" w:themeColor="text1"/>
        </w:rPr>
        <w:t>（</w:t>
      </w:r>
      <w:r>
        <w:rPr>
          <w:rFonts w:hint="default"/>
          <w:color w:val="000000" w:themeColor="text1"/>
        </w:rPr>
        <w:t>2024</w:t>
      </w:r>
      <w:r>
        <w:rPr>
          <w:rFonts w:hint="default"/>
          <w:color w:val="000000" w:themeColor="text1"/>
        </w:rPr>
        <w:t>）年度には</w:t>
      </w:r>
      <w:r>
        <w:rPr>
          <w:rFonts w:hint="default"/>
          <w:color w:val="000000" w:themeColor="text1"/>
        </w:rPr>
        <w:t>135</w:t>
      </w:r>
      <w:r>
        <w:rPr>
          <w:rFonts w:hint="default"/>
          <w:color w:val="000000" w:themeColor="text1"/>
        </w:rPr>
        <w:t>件と、約</w:t>
      </w:r>
      <w:r>
        <w:rPr>
          <w:rFonts w:hint="default"/>
          <w:color w:val="000000" w:themeColor="text1"/>
        </w:rPr>
        <w:t>10</w:t>
      </w:r>
      <w:r>
        <w:rPr>
          <w:rFonts w:hint="default"/>
          <w:color w:val="000000" w:themeColor="text1"/>
        </w:rPr>
        <w:t>年間でおよそ</w:t>
      </w:r>
      <w:r>
        <w:rPr>
          <w:rFonts w:hint="default"/>
          <w:color w:val="000000" w:themeColor="text1"/>
        </w:rPr>
        <w:t>100</w:t>
      </w:r>
      <w:r>
        <w:rPr>
          <w:rFonts w:hint="default"/>
          <w:color w:val="000000" w:themeColor="text1"/>
        </w:rPr>
        <w:t>件減少しました。</w:t>
      </w:r>
    </w:p>
    <w:p>
      <w:pPr>
        <w:pStyle w:val="51"/>
        <w:ind w:left="210" w:firstLine="210"/>
        <w:rPr>
          <w:rFonts w:hint="default"/>
          <w:color w:val="000000" w:themeColor="text1"/>
        </w:rPr>
      </w:pPr>
      <w:r>
        <w:rPr>
          <w:rFonts w:hint="eastAsia"/>
          <w:color w:val="000000" w:themeColor="text1"/>
        </w:rPr>
        <w:t>交付数の減少傾向は顕著であり、出生率が一時的に上昇した令和２（</w:t>
      </w:r>
      <w:r>
        <w:rPr>
          <w:rFonts w:hint="default"/>
          <w:color w:val="000000" w:themeColor="text1"/>
        </w:rPr>
        <w:t>2020</w:t>
      </w:r>
      <w:r>
        <w:rPr>
          <w:rFonts w:hint="default"/>
          <w:color w:val="000000" w:themeColor="text1"/>
        </w:rPr>
        <w:t>）年度においても</w:t>
      </w:r>
      <w:r>
        <w:rPr>
          <w:rFonts w:hint="eastAsia"/>
          <w:color w:val="000000" w:themeColor="text1"/>
        </w:rPr>
        <w:t>変わらず</w:t>
      </w:r>
      <w:r>
        <w:rPr>
          <w:rFonts w:hint="default"/>
          <w:color w:val="000000" w:themeColor="text1"/>
        </w:rPr>
        <w:t>、その後も減少傾向が継続しています。</w:t>
      </w:r>
    </w:p>
    <w:p>
      <w:pPr>
        <w:pStyle w:val="15"/>
        <w:spacing w:before="180" w:beforeLines="0" w:beforeAutospacing="0"/>
        <w:ind w:left="210" w:firstLine="210"/>
        <w:rPr>
          <w:rFonts w:hint="default"/>
        </w:rPr>
      </w:pPr>
      <w:r>
        <w:rPr>
          <w:rFonts w:hint="default"/>
        </w:rPr>
        <w:drawing>
          <wp:anchor distT="0" distB="0" distL="114300" distR="114300" simplePos="0" relativeHeight="55" behindDoc="1" locked="0" layoutInCell="1" hidden="0" allowOverlap="1">
            <wp:simplePos x="0" y="0"/>
            <wp:positionH relativeFrom="margin">
              <wp:align>right</wp:align>
            </wp:positionH>
            <wp:positionV relativeFrom="paragraph">
              <wp:posOffset>91440</wp:posOffset>
            </wp:positionV>
            <wp:extent cx="5737860" cy="2343150"/>
            <wp:effectExtent l="0" t="0" r="0" b="0"/>
            <wp:wrapNone/>
            <wp:docPr id="1051" name="Picture 2"/>
            <a:graphic xmlns:a="http://schemas.openxmlformats.org/drawingml/2006/main">
              <a:graphicData uri="http://schemas.openxmlformats.org/drawingml/2006/picture">
                <pic:pic xmlns:pic="http://schemas.openxmlformats.org/drawingml/2006/picture">
                  <pic:nvPicPr>
                    <pic:cNvPr id="1051" name="Picture 2"/>
                    <pic:cNvPicPr>
                      <a:picLocks noChangeAspect="1" noChangeArrowheads="1"/>
                    </pic:cNvPicPr>
                  </pic:nvPicPr>
                  <pic:blipFill>
                    <a:blip r:embed="rId23"/>
                    <a:stretch>
                      <a:fillRect/>
                    </a:stretch>
                  </pic:blipFill>
                  <pic:spPr>
                    <a:xfrm>
                      <a:off x="0" y="0"/>
                      <a:ext cx="5737860" cy="2343150"/>
                    </a:xfrm>
                    <a:prstGeom prst="rect">
                      <a:avLst/>
                    </a:prstGeom>
                    <a:noFill/>
                    <a:ln>
                      <a:noFill/>
                    </a:ln>
                  </pic:spPr>
                </pic:pic>
              </a:graphicData>
            </a:graphic>
          </wp:anchor>
        </w:drawing>
      </w:r>
    </w:p>
    <w:p>
      <w:pPr>
        <w:pStyle w:val="15"/>
        <w:spacing w:before="180" w:beforeLines="0" w:beforeAutospacing="0"/>
        <w:ind w:left="210" w:firstLine="210"/>
        <w:rPr>
          <w:rFonts w:hint="default"/>
        </w:rPr>
      </w:pPr>
    </w:p>
    <w:p>
      <w:pPr>
        <w:pStyle w:val="15"/>
        <w:spacing w:before="180" w:beforeLines="0" w:beforeAutospacing="0"/>
        <w:ind w:left="210" w:firstLine="210"/>
        <w:rPr>
          <w:rFonts w:hint="default"/>
        </w:rPr>
      </w:pPr>
    </w:p>
    <w:p>
      <w:pPr>
        <w:pStyle w:val="15"/>
        <w:spacing w:before="180" w:beforeLines="0" w:beforeAutospacing="0"/>
        <w:ind w:left="210" w:firstLine="210"/>
        <w:rPr>
          <w:rFonts w:hint="default"/>
        </w:rPr>
      </w:pPr>
    </w:p>
    <w:p>
      <w:pPr>
        <w:pStyle w:val="15"/>
        <w:spacing w:before="180" w:beforeLines="0" w:beforeAutospacing="0"/>
        <w:ind w:left="210" w:firstLine="210"/>
        <w:rPr>
          <w:rFonts w:hint="default"/>
        </w:rPr>
      </w:pPr>
    </w:p>
    <w:p>
      <w:pPr>
        <w:pStyle w:val="15"/>
        <w:spacing w:before="180" w:beforeLines="0" w:beforeAutospacing="0"/>
        <w:ind w:left="210" w:firstLine="210"/>
        <w:rPr>
          <w:rFonts w:hint="default"/>
        </w:rPr>
      </w:pPr>
    </w:p>
    <w:p>
      <w:pPr>
        <w:pStyle w:val="15"/>
        <w:spacing w:before="180" w:beforeLines="0" w:beforeAutospacing="0"/>
        <w:ind w:left="210" w:firstLine="210"/>
        <w:rPr>
          <w:rFonts w:hint="default"/>
        </w:rPr>
      </w:pPr>
    </w:p>
    <w:p>
      <w:pPr>
        <w:pStyle w:val="62"/>
        <w:rPr>
          <w:rFonts w:hint="default"/>
        </w:rPr>
      </w:pPr>
      <w:r>
        <w:rPr>
          <w:rFonts w:hint="eastAsia"/>
        </w:rPr>
        <w:t>※資料　子育て支援課</w:t>
      </w:r>
      <w:r>
        <w:rPr>
          <w:rFonts w:hint="default"/>
        </w:rPr>
        <w:br w:type="page"/>
      </w:r>
    </w:p>
    <w:p>
      <w:pPr>
        <w:pStyle w:val="4"/>
        <w:spacing w:before="180" w:beforeLines="50" w:beforeAutospacing="0" w:after="90" w:afterLines="0" w:afterAutospacing="0"/>
        <w:ind w:left="99" w:leftChars="47" w:firstLine="99" w:firstLineChars="45"/>
        <w:rPr>
          <w:rFonts w:hint="default"/>
        </w:rPr>
      </w:pPr>
      <w:r>
        <w:rPr>
          <w:rFonts w:hint="eastAsia"/>
        </w:rPr>
        <w:t>②ひとり親家庭</w:t>
      </w:r>
    </w:p>
    <w:p>
      <w:pPr>
        <w:pStyle w:val="51"/>
        <w:ind w:left="210" w:firstLine="210"/>
        <w:rPr>
          <w:rFonts w:hint="default"/>
          <w:color w:val="000000" w:themeColor="text1"/>
        </w:rPr>
      </w:pPr>
      <w:r>
        <w:rPr>
          <w:rFonts w:hint="eastAsia"/>
          <w:color w:val="000000" w:themeColor="text1"/>
        </w:rPr>
        <w:t>ひとり親家庭等は、生活の安定と自立を目的とした支援の対象となっています。</w:t>
      </w:r>
    </w:p>
    <w:p>
      <w:pPr>
        <w:pStyle w:val="51"/>
        <w:ind w:left="210" w:firstLine="210"/>
        <w:rPr>
          <w:rFonts w:hint="default"/>
          <w:color w:val="000000" w:themeColor="text1"/>
        </w:rPr>
      </w:pPr>
      <w:r>
        <w:rPr>
          <w:rFonts w:hint="eastAsia"/>
          <w:color w:val="000000" w:themeColor="text1"/>
        </w:rPr>
        <w:t>本町におけるひとり親世帯数は、平成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）年度の</w:t>
      </w:r>
      <w:r>
        <w:rPr>
          <w:rFonts w:hint="default"/>
          <w:color w:val="000000" w:themeColor="text1"/>
        </w:rPr>
        <w:t>297</w:t>
      </w:r>
      <w:r>
        <w:rPr>
          <w:rFonts w:hint="default"/>
          <w:color w:val="000000" w:themeColor="text1"/>
        </w:rPr>
        <w:t>世帯から令和</w:t>
      </w:r>
      <w:r>
        <w:rPr>
          <w:rFonts w:hint="eastAsia"/>
          <w:color w:val="000000" w:themeColor="text1"/>
        </w:rPr>
        <w:t>６</w:t>
      </w:r>
      <w:r>
        <w:rPr>
          <w:rFonts w:hint="default"/>
          <w:color w:val="000000" w:themeColor="text1"/>
        </w:rPr>
        <w:t>（</w:t>
      </w:r>
      <w:r>
        <w:rPr>
          <w:rFonts w:hint="default"/>
          <w:color w:val="000000" w:themeColor="text1"/>
        </w:rPr>
        <w:t>2024</w:t>
      </w:r>
      <w:r>
        <w:rPr>
          <w:rFonts w:hint="default"/>
          <w:color w:val="000000" w:themeColor="text1"/>
        </w:rPr>
        <w:t>）年度には</w:t>
      </w:r>
      <w:r>
        <w:rPr>
          <w:rFonts w:hint="default"/>
          <w:color w:val="000000" w:themeColor="text1"/>
        </w:rPr>
        <w:t>217</w:t>
      </w:r>
      <w:r>
        <w:rPr>
          <w:rFonts w:hint="default"/>
          <w:color w:val="000000" w:themeColor="text1"/>
        </w:rPr>
        <w:t>世帯へと減少しており、世帯全体に占める割合も</w:t>
      </w:r>
      <w:r>
        <w:rPr>
          <w:rFonts w:hint="default"/>
          <w:color w:val="000000" w:themeColor="text1"/>
        </w:rPr>
        <w:t>2.1</w:t>
      </w:r>
      <w:r>
        <w:rPr>
          <w:rFonts w:hint="default"/>
          <w:color w:val="000000" w:themeColor="text1"/>
        </w:rPr>
        <w:t>％から</w:t>
      </w:r>
      <w:r>
        <w:rPr>
          <w:rFonts w:hint="default"/>
          <w:color w:val="000000" w:themeColor="text1"/>
        </w:rPr>
        <w:t>1.5</w:t>
      </w:r>
      <w:r>
        <w:rPr>
          <w:rFonts w:hint="default"/>
          <w:color w:val="000000" w:themeColor="text1"/>
        </w:rPr>
        <w:t>％へと低下しています。</w:t>
      </w:r>
    </w:p>
    <w:p>
      <w:pPr>
        <w:pStyle w:val="51"/>
        <w:ind w:left="210" w:firstLine="210"/>
        <w:rPr>
          <w:rFonts w:hint="default"/>
          <w:color w:val="000000" w:themeColor="text1"/>
        </w:rPr>
      </w:pPr>
      <w:r>
        <w:rPr>
          <w:rFonts w:hint="eastAsia"/>
          <w:color w:val="000000" w:themeColor="text1"/>
        </w:rPr>
        <w:t>この推移は、数・構成比ともに継続的な減少傾向がみられ、今後もひとり親世帯数の減少が続く可能性があります。</w:t>
      </w:r>
    </w:p>
    <w:p>
      <w:pPr>
        <w:pStyle w:val="51"/>
        <w:spacing w:before="180" w:beforeLines="0" w:beforeAutospacing="0"/>
        <w:ind w:left="210" w:firstLine="210"/>
        <w:rPr>
          <w:rFonts w:hint="default"/>
          <w:color w:val="000000" w:themeColor="text1"/>
        </w:rPr>
      </w:pPr>
      <w:r>
        <w:rPr>
          <w:rFonts w:hint="eastAsia"/>
        </w:rPr>
        <w:drawing>
          <wp:anchor distT="0" distB="0" distL="114300" distR="114300" simplePos="0" relativeHeight="192" behindDoc="0" locked="0" layoutInCell="1" hidden="0" allowOverlap="1">
            <wp:simplePos x="0" y="0"/>
            <wp:positionH relativeFrom="column">
              <wp:posOffset>257175</wp:posOffset>
            </wp:positionH>
            <wp:positionV relativeFrom="paragraph">
              <wp:posOffset>50165</wp:posOffset>
            </wp:positionV>
            <wp:extent cx="5582920" cy="2286000"/>
            <wp:effectExtent l="0" t="0" r="0" b="0"/>
            <wp:wrapNone/>
            <wp:docPr id="1052" name="Picture 2"/>
            <a:graphic xmlns:a="http://schemas.openxmlformats.org/drawingml/2006/main">
              <a:graphicData uri="http://schemas.openxmlformats.org/drawingml/2006/picture">
                <pic:pic xmlns:pic="http://schemas.openxmlformats.org/drawingml/2006/picture">
                  <pic:nvPicPr>
                    <pic:cNvPr id="1052" name="Picture 2"/>
                    <pic:cNvPicPr>
                      <a:picLocks noChangeAspect="1" noChangeArrowheads="1"/>
                    </pic:cNvPicPr>
                  </pic:nvPicPr>
                  <pic:blipFill>
                    <a:blip r:embed="rId24"/>
                    <a:stretch>
                      <a:fillRect/>
                    </a:stretch>
                  </pic:blipFill>
                  <pic:spPr>
                    <a:xfrm>
                      <a:off x="0" y="0"/>
                      <a:ext cx="5582920" cy="2286000"/>
                    </a:xfrm>
                    <a:prstGeom prst="rect">
                      <a:avLst/>
                    </a:prstGeom>
                    <a:noFill/>
                    <a:ln>
                      <a:noFill/>
                    </a:ln>
                  </pic:spPr>
                </pic:pic>
              </a:graphicData>
            </a:graphic>
          </wp:anchor>
        </w:drawing>
      </w: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※資料　ひとり親世帯：子育て支援課</w:t>
      </w:r>
    </w:p>
    <w:p>
      <w:pPr>
        <w:pStyle w:val="62"/>
        <w:rPr>
          <w:rFonts w:hint="default"/>
        </w:rPr>
      </w:pPr>
      <w:r>
        <w:rPr>
          <w:rFonts w:hint="eastAsia"/>
        </w:rPr>
        <w:t>世帯数：住民基本台帳（各年４月１日</w:t>
      </w:r>
      <w:r>
        <w:rPr>
          <w:rFonts w:hint="default"/>
        </w:rPr>
        <w:t>現在</w:t>
      </w:r>
      <w:r>
        <w:rPr>
          <w:rFonts w:hint="eastAsia"/>
        </w:rPr>
        <w:t>）</w:t>
      </w: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3"/>
        <w:rPr>
          <w:rFonts w:hint="default"/>
          <w:b w:val="0"/>
        </w:rPr>
      </w:pPr>
      <w:r>
        <w:rPr>
          <w:rFonts w:hint="eastAsia"/>
        </w:rPr>
        <w:t>（４）支援や介護が必要な高齢者</w:t>
      </w:r>
    </w:p>
    <w:p>
      <w:pPr>
        <w:pStyle w:val="4"/>
        <w:spacing w:before="180" w:beforeLines="50" w:beforeAutospacing="0" w:after="90" w:afterLines="0" w:afterAutospacing="0"/>
        <w:ind w:left="99" w:leftChars="47" w:firstLine="99" w:firstLineChars="45"/>
        <w:rPr>
          <w:rFonts w:hint="default"/>
        </w:rPr>
      </w:pPr>
      <w:r>
        <w:rPr>
          <w:rFonts w:hint="eastAsia"/>
        </w:rPr>
        <w:t>①要支援・要介護認定者</w:t>
      </w:r>
    </w:p>
    <w:p>
      <w:pPr>
        <w:pStyle w:val="51"/>
        <w:ind w:left="210" w:firstLine="210"/>
        <w:rPr>
          <w:rFonts w:hint="default"/>
          <w:color w:val="000000" w:themeColor="text1"/>
        </w:rPr>
      </w:pPr>
      <w:r>
        <w:rPr>
          <w:rFonts w:hint="eastAsia"/>
          <w:color w:val="000000" w:themeColor="text1"/>
        </w:rPr>
        <w:t>本町の高齢者人口は年々増加傾向にあり、平成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）年の</w:t>
      </w:r>
      <w:r>
        <w:rPr>
          <w:rFonts w:hint="default"/>
          <w:color w:val="000000" w:themeColor="text1"/>
        </w:rPr>
        <w:t>10,331</w:t>
      </w:r>
      <w:r>
        <w:rPr>
          <w:rFonts w:hint="default"/>
          <w:color w:val="000000" w:themeColor="text1"/>
        </w:rPr>
        <w:t>人から令和</w:t>
      </w:r>
      <w:r>
        <w:rPr>
          <w:rFonts w:hint="eastAsia"/>
          <w:color w:val="000000" w:themeColor="text1"/>
        </w:rPr>
        <w:t>６</w:t>
      </w:r>
      <w:r>
        <w:rPr>
          <w:rFonts w:hint="default"/>
          <w:color w:val="000000" w:themeColor="text1"/>
        </w:rPr>
        <w:t>（</w:t>
      </w:r>
      <w:r>
        <w:rPr>
          <w:rFonts w:hint="default"/>
          <w:color w:val="000000" w:themeColor="text1"/>
        </w:rPr>
        <w:t>2024</w:t>
      </w:r>
      <w:r>
        <w:rPr>
          <w:rFonts w:hint="default"/>
          <w:color w:val="000000" w:themeColor="text1"/>
        </w:rPr>
        <w:t>）年には</w:t>
      </w:r>
      <w:r>
        <w:rPr>
          <w:rFonts w:hint="default"/>
          <w:color w:val="000000" w:themeColor="text1"/>
        </w:rPr>
        <w:t>11,193</w:t>
      </w:r>
      <w:r>
        <w:rPr>
          <w:rFonts w:hint="default"/>
          <w:color w:val="000000" w:themeColor="text1"/>
        </w:rPr>
        <w:t>人と、</w:t>
      </w:r>
      <w:r>
        <w:rPr>
          <w:rFonts w:hint="default"/>
          <w:color w:val="000000" w:themeColor="text1"/>
        </w:rPr>
        <w:t>86</w:t>
      </w:r>
      <w:r>
        <w:rPr>
          <w:rFonts w:hint="eastAsia"/>
          <w:color w:val="000000" w:themeColor="text1"/>
        </w:rPr>
        <w:t>2</w:t>
      </w:r>
      <w:r>
        <w:rPr>
          <w:rFonts w:hint="default"/>
          <w:color w:val="000000" w:themeColor="text1"/>
        </w:rPr>
        <w:t>人の増加となっています。これに伴い、要支援・要介護認定者数も</w:t>
      </w:r>
      <w:r>
        <w:rPr>
          <w:rFonts w:hint="default"/>
          <w:color w:val="000000" w:themeColor="text1"/>
        </w:rPr>
        <w:t>1,737</w:t>
      </w:r>
      <w:r>
        <w:rPr>
          <w:rFonts w:hint="default"/>
          <w:color w:val="000000" w:themeColor="text1"/>
        </w:rPr>
        <w:t>人から</w:t>
      </w:r>
      <w:r>
        <w:rPr>
          <w:rFonts w:hint="default"/>
          <w:color w:val="000000" w:themeColor="text1"/>
        </w:rPr>
        <w:t>1,925</w:t>
      </w:r>
      <w:r>
        <w:rPr>
          <w:rFonts w:hint="default"/>
          <w:color w:val="000000" w:themeColor="text1"/>
        </w:rPr>
        <w:t>人へと増加しています。</w:t>
      </w:r>
    </w:p>
    <w:p>
      <w:pPr>
        <w:pStyle w:val="51"/>
        <w:ind w:left="210" w:firstLine="210"/>
        <w:rPr>
          <w:rFonts w:hint="default"/>
          <w:color w:val="000000" w:themeColor="text1"/>
        </w:rPr>
      </w:pPr>
      <w:r>
        <w:rPr>
          <w:rFonts w:hint="eastAsia"/>
          <w:color w:val="000000" w:themeColor="text1"/>
        </w:rPr>
        <w:t>一方で、認定率（高齢者人口に占める要支援・要介護認定者の割合）は、平成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）年以降は概ね</w:t>
      </w:r>
      <w:r>
        <w:rPr>
          <w:rFonts w:hint="default"/>
          <w:color w:val="000000" w:themeColor="text1"/>
        </w:rPr>
        <w:t>16</w:t>
      </w:r>
      <w:r>
        <w:rPr>
          <w:rFonts w:hint="default"/>
          <w:color w:val="000000" w:themeColor="text1"/>
        </w:rPr>
        <w:t>％台で推移しており、令和</w:t>
      </w:r>
      <w:r>
        <w:rPr>
          <w:rFonts w:hint="eastAsia"/>
          <w:color w:val="000000" w:themeColor="text1"/>
        </w:rPr>
        <w:t>６</w:t>
      </w:r>
      <w:r>
        <w:rPr>
          <w:rFonts w:hint="default"/>
          <w:color w:val="000000" w:themeColor="text1"/>
        </w:rPr>
        <w:t>（</w:t>
      </w:r>
      <w:r>
        <w:rPr>
          <w:rFonts w:hint="default"/>
          <w:color w:val="000000" w:themeColor="text1"/>
        </w:rPr>
        <w:t>2024</w:t>
      </w:r>
      <w:r>
        <w:rPr>
          <w:rFonts w:hint="default"/>
          <w:color w:val="000000" w:themeColor="text1"/>
        </w:rPr>
        <w:t>）年には</w:t>
      </w:r>
      <w:r>
        <w:rPr>
          <w:rFonts w:hint="default"/>
          <w:color w:val="000000" w:themeColor="text1"/>
        </w:rPr>
        <w:t>17.20</w:t>
      </w:r>
      <w:r>
        <w:rPr>
          <w:rFonts w:hint="default"/>
          <w:color w:val="000000" w:themeColor="text1"/>
        </w:rPr>
        <w:t>％とやや上昇が見られるものの、急激な増加には至っていません</w:t>
      </w:r>
      <w:r>
        <w:rPr>
          <w:rFonts w:hint="eastAsia"/>
          <w:color w:val="000000" w:themeColor="text1"/>
        </w:rPr>
        <w:t>。</w:t>
      </w:r>
    </w:p>
    <w:p>
      <w:pPr>
        <w:pStyle w:val="51"/>
        <w:ind w:left="210" w:firstLine="210"/>
        <w:rPr>
          <w:rFonts w:hint="default"/>
          <w:color w:val="000000" w:themeColor="text1"/>
        </w:rPr>
      </w:pPr>
      <w:r>
        <w:rPr>
          <w:rFonts w:hint="default"/>
        </w:rPr>
        <w:drawing>
          <wp:anchor distT="0" distB="0" distL="114300" distR="114300" simplePos="0" relativeHeight="212" behindDoc="0" locked="0" layoutInCell="1" hidden="0" allowOverlap="1">
            <wp:simplePos x="0" y="0"/>
            <wp:positionH relativeFrom="margin">
              <wp:align>center</wp:align>
            </wp:positionH>
            <wp:positionV relativeFrom="paragraph">
              <wp:posOffset>38100</wp:posOffset>
            </wp:positionV>
            <wp:extent cx="5607050" cy="2294890"/>
            <wp:effectExtent l="0" t="0" r="0" b="0"/>
            <wp:wrapNone/>
            <wp:docPr id="1053" name="Picture 4"/>
            <a:graphic xmlns:a="http://schemas.openxmlformats.org/drawingml/2006/main">
              <a:graphicData uri="http://schemas.openxmlformats.org/drawingml/2006/picture">
                <pic:pic xmlns:pic="http://schemas.openxmlformats.org/drawingml/2006/picture">
                  <pic:nvPicPr>
                    <pic:cNvPr id="1053" name="Picture 4"/>
                    <pic:cNvPicPr>
                      <a:picLocks noChangeAspect="1" noChangeArrowheads="1"/>
                    </pic:cNvPicPr>
                  </pic:nvPicPr>
                  <pic:blipFill>
                    <a:blip r:embed="rId25"/>
                    <a:stretch>
                      <a:fillRect/>
                    </a:stretch>
                  </pic:blipFill>
                  <pic:spPr>
                    <a:xfrm>
                      <a:off x="0" y="0"/>
                      <a:ext cx="5607050" cy="2294890"/>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※資料　要支援・要介護者認定者数、認定率：福祉課（大里広域集計　介護保険事業状況報告（９</w:t>
      </w:r>
      <w:r>
        <w:rPr>
          <w:rFonts w:hint="default"/>
        </w:rPr>
        <w:t>月分））</w:t>
      </w:r>
    </w:p>
    <w:p>
      <w:pPr>
        <w:pStyle w:val="62"/>
        <w:rPr>
          <w:rFonts w:hint="default"/>
        </w:rPr>
      </w:pPr>
      <w:r>
        <w:rPr>
          <w:rFonts w:hint="eastAsia"/>
        </w:rPr>
        <w:t>高齢者人口：住民基本台帳（各年</w:t>
      </w:r>
      <w:r>
        <w:rPr>
          <w:rFonts w:hint="default"/>
        </w:rPr>
        <w:t>10</w:t>
      </w:r>
      <w:r>
        <w:rPr>
          <w:rFonts w:hint="default"/>
        </w:rPr>
        <w:t>月１日現在）</w:t>
      </w:r>
    </w:p>
    <w:p>
      <w:pPr>
        <w:pStyle w:val="62"/>
        <w:rPr>
          <w:rFonts w:hint="default"/>
        </w:rPr>
      </w:pPr>
    </w:p>
    <w:p>
      <w:pPr>
        <w:pStyle w:val="15"/>
        <w:spacing w:before="180" w:beforeLines="0" w:beforeAutospacing="0"/>
        <w:ind w:left="210" w:firstLine="210"/>
        <w:rPr>
          <w:rFonts w:hint="default"/>
        </w:rPr>
      </w:pPr>
      <w:r>
        <w:rPr>
          <w:rFonts w:hint="default"/>
        </w:rPr>
        <w:drawing>
          <wp:anchor distT="0" distB="0" distL="114300" distR="114300" simplePos="0" relativeHeight="215" behindDoc="0" locked="0" layoutInCell="1" hidden="0" allowOverlap="1">
            <wp:simplePos x="0" y="0"/>
            <wp:positionH relativeFrom="margin">
              <wp:align>center</wp:align>
            </wp:positionH>
            <wp:positionV relativeFrom="paragraph">
              <wp:posOffset>1247775</wp:posOffset>
            </wp:positionV>
            <wp:extent cx="5608320" cy="2293620"/>
            <wp:effectExtent l="0" t="0" r="0" b="0"/>
            <wp:wrapNone/>
            <wp:docPr id="1054" name="Picture 4"/>
            <a:graphic xmlns:a="http://schemas.openxmlformats.org/drawingml/2006/main">
              <a:graphicData uri="http://schemas.openxmlformats.org/drawingml/2006/picture">
                <pic:pic xmlns:pic="http://schemas.openxmlformats.org/drawingml/2006/picture">
                  <pic:nvPicPr>
                    <pic:cNvPr id="1054" name="Picture 4"/>
                    <pic:cNvPicPr>
                      <a:picLocks noChangeAspect="1" noChangeArrowheads="1"/>
                    </pic:cNvPicPr>
                  </pic:nvPicPr>
                  <pic:blipFill>
                    <a:blip r:embed="rId26"/>
                    <a:stretch>
                      <a:fillRect/>
                    </a:stretch>
                  </pic:blipFill>
                  <pic:spPr>
                    <a:xfrm>
                      <a:off x="0" y="0"/>
                      <a:ext cx="5608320" cy="2293620"/>
                    </a:xfrm>
                    <a:prstGeom prst="rect">
                      <a:avLst/>
                    </a:prstGeom>
                    <a:noFill/>
                    <a:ln>
                      <a:noFill/>
                    </a:ln>
                  </pic:spPr>
                </pic:pic>
              </a:graphicData>
            </a:graphic>
          </wp:anchor>
        </w:drawing>
      </w:r>
      <w:r>
        <w:rPr>
          <w:rFonts w:hint="eastAsia"/>
        </w:rPr>
        <w:t>要支援・要介護認定者の構成比をみると、令和６</w:t>
      </w:r>
      <w:r>
        <w:rPr>
          <w:rFonts w:hint="default"/>
        </w:rPr>
        <w:t>（</w:t>
      </w:r>
      <w:r>
        <w:rPr>
          <w:rFonts w:hint="default"/>
        </w:rPr>
        <w:t>2024</w:t>
      </w:r>
      <w:r>
        <w:rPr>
          <w:rFonts w:hint="default"/>
        </w:rPr>
        <w:t>）年時点では、要介護</w:t>
      </w:r>
      <w:r>
        <w:rPr>
          <w:rFonts w:hint="eastAsia"/>
        </w:rPr>
        <w:t>１</w:t>
      </w:r>
      <w:r>
        <w:rPr>
          <w:rFonts w:hint="default"/>
        </w:rPr>
        <w:t>の構成比が</w:t>
      </w:r>
      <w:r>
        <w:rPr>
          <w:rFonts w:hint="default"/>
        </w:rPr>
        <w:t>23.8</w:t>
      </w:r>
      <w:r>
        <w:rPr>
          <w:rFonts w:hint="default"/>
        </w:rPr>
        <w:t>％と最も高く、過去数年で顕著に増加しています。</w:t>
      </w:r>
      <w:r>
        <w:rPr>
          <w:rFonts w:hint="eastAsia"/>
        </w:rPr>
        <w:t>また、要支援１</w:t>
      </w:r>
      <w:r>
        <w:rPr>
          <w:rFonts w:hint="default"/>
        </w:rPr>
        <w:t>・</w:t>
      </w:r>
      <w:r>
        <w:rPr>
          <w:rFonts w:hint="eastAsia"/>
        </w:rPr>
        <w:t>２</w:t>
      </w:r>
      <w:r>
        <w:rPr>
          <w:rFonts w:hint="default"/>
        </w:rPr>
        <w:t>の構成比の合計は、平成</w:t>
      </w:r>
      <w:r>
        <w:rPr>
          <w:rFonts w:hint="default"/>
        </w:rPr>
        <w:t>30</w:t>
      </w:r>
      <w:r>
        <w:rPr>
          <w:rFonts w:hint="default"/>
        </w:rPr>
        <w:t>（</w:t>
      </w:r>
      <w:r>
        <w:rPr>
          <w:rFonts w:hint="default"/>
        </w:rPr>
        <w:t>2018</w:t>
      </w:r>
      <w:r>
        <w:rPr>
          <w:rFonts w:hint="default"/>
        </w:rPr>
        <w:t>）年までは緩やかに増加していたものの、近年は横ばいからやや減少傾向に転じて</w:t>
      </w:r>
      <w:r>
        <w:rPr>
          <w:rFonts w:hint="eastAsia"/>
        </w:rPr>
        <w:t>います。</w:t>
      </w:r>
      <w:r>
        <w:rPr>
          <w:rFonts w:hint="default"/>
        </w:rPr>
        <w:t>要介護</w:t>
      </w:r>
      <w:r>
        <w:rPr>
          <w:rFonts w:hint="eastAsia"/>
        </w:rPr>
        <w:t>３・４</w:t>
      </w:r>
      <w:r>
        <w:rPr>
          <w:rFonts w:hint="default"/>
        </w:rPr>
        <w:t>は</w:t>
      </w:r>
      <w:r>
        <w:rPr>
          <w:rFonts w:hint="eastAsia"/>
        </w:rPr>
        <w:t>令和３（</w:t>
      </w:r>
      <w:r>
        <w:rPr>
          <w:rFonts w:hint="default"/>
        </w:rPr>
        <w:t>2021</w:t>
      </w:r>
      <w:r>
        <w:rPr>
          <w:rFonts w:hint="eastAsia"/>
        </w:rPr>
        <w:t>）</w:t>
      </w:r>
      <w:r>
        <w:rPr>
          <w:rFonts w:hint="default"/>
        </w:rPr>
        <w:t>年以降</w:t>
      </w:r>
      <w:r>
        <w:rPr>
          <w:rFonts w:hint="eastAsia"/>
        </w:rPr>
        <w:t>減少</w:t>
      </w:r>
      <w:r>
        <w:rPr>
          <w:rFonts w:hint="default"/>
        </w:rPr>
        <w:t>傾向にあり、要介護</w:t>
      </w:r>
      <w:r>
        <w:rPr>
          <w:rFonts w:hint="eastAsia"/>
        </w:rPr>
        <w:t>５</w:t>
      </w:r>
      <w:r>
        <w:rPr>
          <w:rFonts w:hint="default"/>
        </w:rPr>
        <w:t>とあわせた構成比は</w:t>
      </w:r>
      <w:r>
        <w:rPr>
          <w:rFonts w:hint="eastAsia"/>
        </w:rPr>
        <w:t>横ばいに推移しています</w:t>
      </w:r>
      <w:r>
        <w:rPr>
          <w:rFonts w:hint="default"/>
        </w:rPr>
        <w:t>。</w:t>
      </w:r>
    </w:p>
    <w:p>
      <w:pPr>
        <w:pStyle w:val="51"/>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※資料　福祉課（大里広域集計　介護保険事業状況報告（９月分）</w:t>
      </w:r>
      <w:r>
        <w:rPr>
          <w:rFonts w:hint="default"/>
        </w:rPr>
        <w:br w:type="page"/>
      </w:r>
    </w:p>
    <w:p>
      <w:pPr>
        <w:pStyle w:val="4"/>
        <w:spacing w:before="180" w:beforeLines="50" w:beforeAutospacing="0" w:after="90" w:afterLines="0" w:afterAutospacing="0"/>
        <w:ind w:left="99" w:leftChars="47" w:firstLine="99" w:firstLineChars="45"/>
        <w:rPr>
          <w:rFonts w:hint="default"/>
        </w:rPr>
      </w:pPr>
      <w:r>
        <w:rPr>
          <w:rFonts w:hint="eastAsia"/>
        </w:rPr>
        <w:t>②介護保険サービス利用者</w:t>
      </w:r>
    </w:p>
    <w:p>
      <w:pPr>
        <w:pStyle w:val="51"/>
        <w:ind w:left="210" w:firstLine="210"/>
        <w:rPr>
          <w:rFonts w:hint="default"/>
          <w:color w:val="000000" w:themeColor="text1"/>
        </w:rPr>
      </w:pPr>
      <w:r>
        <w:rPr>
          <w:rFonts w:hint="eastAsia"/>
          <w:color w:val="000000" w:themeColor="text1"/>
        </w:rPr>
        <w:t>介護保険サービスの利用者数は、令和６</w:t>
      </w:r>
      <w:r>
        <w:rPr>
          <w:rFonts w:hint="default"/>
          <w:color w:val="000000" w:themeColor="text1"/>
        </w:rPr>
        <w:t>（</w:t>
      </w:r>
      <w:r>
        <w:rPr>
          <w:rFonts w:hint="default"/>
          <w:color w:val="000000" w:themeColor="text1"/>
        </w:rPr>
        <w:t>2024</w:t>
      </w:r>
      <w:r>
        <w:rPr>
          <w:rFonts w:hint="default"/>
          <w:color w:val="000000" w:themeColor="text1"/>
        </w:rPr>
        <w:t>）年時点で居宅サービスが</w:t>
      </w:r>
      <w:r>
        <w:rPr>
          <w:rFonts w:hint="default"/>
          <w:color w:val="000000" w:themeColor="text1"/>
        </w:rPr>
        <w:t>1,255</w:t>
      </w:r>
      <w:r>
        <w:rPr>
          <w:rFonts w:hint="default"/>
          <w:color w:val="000000" w:themeColor="text1"/>
        </w:rPr>
        <w:t>人と最も多く、年々緩やかに増加を続けています。</w:t>
      </w:r>
      <w:r>
        <w:rPr>
          <w:rFonts w:hint="eastAsia"/>
          <w:color w:val="000000" w:themeColor="text1"/>
        </w:rPr>
        <w:t>施設サービスの利用者は、平成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）年以降</w:t>
      </w:r>
      <w:r>
        <w:rPr>
          <w:rFonts w:hint="eastAsia"/>
          <w:color w:val="000000" w:themeColor="text1"/>
        </w:rPr>
        <w:t>概ね</w:t>
      </w:r>
      <w:r>
        <w:rPr>
          <w:rFonts w:hint="default"/>
          <w:color w:val="000000" w:themeColor="text1"/>
        </w:rPr>
        <w:t>280</w:t>
      </w:r>
      <w:r>
        <w:rPr>
          <w:rFonts w:hint="default"/>
          <w:color w:val="000000" w:themeColor="text1"/>
        </w:rPr>
        <w:t>人台から</w:t>
      </w:r>
      <w:r>
        <w:rPr>
          <w:rFonts w:hint="eastAsia"/>
          <w:color w:val="000000" w:themeColor="text1"/>
        </w:rPr>
        <w:t>300</w:t>
      </w:r>
      <w:r>
        <w:rPr>
          <w:rFonts w:hint="default"/>
          <w:color w:val="000000" w:themeColor="text1"/>
        </w:rPr>
        <w:t>人台の範囲で推移しており、大きな変動は見られません。</w:t>
      </w:r>
      <w:r>
        <w:rPr>
          <w:rFonts w:hint="eastAsia"/>
          <w:color w:val="000000" w:themeColor="text1"/>
        </w:rPr>
        <w:t>地域密着型サービスについては、増減を繰り返しており</w:t>
      </w:r>
      <w:r>
        <w:rPr>
          <w:rFonts w:hint="default"/>
          <w:color w:val="000000" w:themeColor="text1"/>
        </w:rPr>
        <w:t>、令和</w:t>
      </w:r>
      <w:r>
        <w:rPr>
          <w:rFonts w:hint="eastAsia"/>
          <w:color w:val="000000" w:themeColor="text1"/>
        </w:rPr>
        <w:t>６</w:t>
      </w:r>
      <w:r>
        <w:rPr>
          <w:rFonts w:hint="default"/>
          <w:color w:val="000000" w:themeColor="text1"/>
        </w:rPr>
        <w:t>（</w:t>
      </w:r>
      <w:r>
        <w:rPr>
          <w:rFonts w:hint="default"/>
          <w:color w:val="000000" w:themeColor="text1"/>
        </w:rPr>
        <w:t>2024</w:t>
      </w:r>
      <w:r>
        <w:rPr>
          <w:rFonts w:hint="default"/>
          <w:color w:val="000000" w:themeColor="text1"/>
        </w:rPr>
        <w:t>）年には</w:t>
      </w:r>
      <w:r>
        <w:rPr>
          <w:rFonts w:hint="default"/>
          <w:color w:val="000000" w:themeColor="text1"/>
        </w:rPr>
        <w:t>270</w:t>
      </w:r>
      <w:r>
        <w:rPr>
          <w:rFonts w:hint="default"/>
          <w:color w:val="000000" w:themeColor="text1"/>
        </w:rPr>
        <w:t>人と</w:t>
      </w:r>
      <w:r>
        <w:rPr>
          <w:rFonts w:hint="eastAsia"/>
          <w:color w:val="000000" w:themeColor="text1"/>
        </w:rPr>
        <w:t>なっています</w:t>
      </w:r>
      <w:r>
        <w:rPr>
          <w:rFonts w:hint="default"/>
          <w:color w:val="000000" w:themeColor="text1"/>
        </w:rPr>
        <w:t>。</w:t>
      </w:r>
    </w:p>
    <w:p>
      <w:pPr>
        <w:pStyle w:val="51"/>
        <w:ind w:left="210" w:firstLine="210"/>
        <w:rPr>
          <w:rFonts w:hint="default"/>
          <w:color w:val="000000" w:themeColor="text1"/>
        </w:rPr>
      </w:pPr>
      <w:r>
        <w:rPr>
          <w:rFonts w:hint="eastAsia"/>
          <w:color w:val="000000" w:themeColor="text1"/>
        </w:rPr>
        <w:t>こうした状況の中で、居宅サービスや地域密着型サービスなど、在宅での介護支援体制が引き続き中心的な役割を担っており、今後もその活用が重要になると考えられます。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45" behindDoc="1" locked="0" layoutInCell="1" hidden="0" allowOverlap="1">
            <wp:simplePos x="0" y="0"/>
            <wp:positionH relativeFrom="margin">
              <wp:align>center</wp:align>
            </wp:positionH>
            <wp:positionV relativeFrom="paragraph">
              <wp:posOffset>165100</wp:posOffset>
            </wp:positionV>
            <wp:extent cx="5607050" cy="2293620"/>
            <wp:effectExtent l="0" t="0" r="0" b="0"/>
            <wp:wrapNone/>
            <wp:docPr id="1055" name="Picture 3"/>
            <a:graphic xmlns:a="http://schemas.openxmlformats.org/drawingml/2006/main">
              <a:graphicData uri="http://schemas.openxmlformats.org/drawingml/2006/picture">
                <pic:pic xmlns:pic="http://schemas.openxmlformats.org/drawingml/2006/picture">
                  <pic:nvPicPr>
                    <pic:cNvPr id="1055" name="Picture 3"/>
                    <pic:cNvPicPr>
                      <a:picLocks noChangeAspect="1" noChangeArrowheads="1"/>
                    </pic:cNvPicPr>
                  </pic:nvPicPr>
                  <pic:blipFill>
                    <a:blip r:embed="rId27"/>
                    <a:stretch>
                      <a:fillRect/>
                    </a:stretch>
                  </pic:blipFill>
                  <pic:spPr>
                    <a:xfrm>
                      <a:off x="0" y="0"/>
                      <a:ext cx="5607050" cy="2293620"/>
                    </a:xfrm>
                    <a:prstGeom prst="rect">
                      <a:avLst/>
                    </a:prstGeom>
                    <a:noFill/>
                    <a:ln>
                      <a:noFill/>
                    </a:ln>
                  </pic:spPr>
                </pic:pic>
              </a:graphicData>
            </a:graphic>
          </wp:anchor>
        </w:drawing>
      </w: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※資料　福祉課（各年</w:t>
      </w:r>
      <w:r>
        <w:rPr>
          <w:rFonts w:hint="default"/>
        </w:rPr>
        <w:t>10</w:t>
      </w:r>
      <w:r>
        <w:rPr>
          <w:rFonts w:hint="default"/>
        </w:rPr>
        <w:t>月１日現在）</w:t>
      </w:r>
    </w:p>
    <w:p>
      <w:pPr>
        <w:pStyle w:val="62"/>
        <w:rPr>
          <w:rFonts w:hint="default"/>
        </w:rPr>
      </w:pPr>
    </w:p>
    <w:p>
      <w:pPr>
        <w:pStyle w:val="4"/>
        <w:spacing w:before="180" w:beforeLines="50" w:beforeAutospacing="0" w:after="90" w:afterLines="0" w:afterAutospacing="0"/>
        <w:ind w:left="99" w:leftChars="47" w:firstLine="99" w:firstLineChars="45"/>
        <w:rPr>
          <w:rFonts w:hint="default"/>
        </w:rPr>
      </w:pPr>
      <w:r>
        <w:rPr>
          <w:rFonts w:hint="eastAsia"/>
        </w:rPr>
        <w:t>③地域包括支援センターの総合相談</w:t>
      </w:r>
    </w:p>
    <w:p>
      <w:pPr>
        <w:pStyle w:val="51"/>
        <w:ind w:left="210" w:firstLine="210"/>
        <w:rPr>
          <w:rFonts w:hint="default"/>
          <w:color w:val="000000" w:themeColor="text1"/>
        </w:rPr>
      </w:pPr>
      <w:r>
        <w:rPr>
          <w:rFonts w:hint="eastAsia"/>
          <w:color w:val="000000" w:themeColor="text1"/>
        </w:rPr>
        <w:t>地域包括支援センターでは、介護予防ケアマネジメントや総合相談、権利擁護、包括的・継続的ケアマネジメントなどを通じ、高齢者の生活と介護を総合的に支援しています。</w:t>
      </w:r>
    </w:p>
    <w:p>
      <w:pPr>
        <w:pStyle w:val="51"/>
        <w:ind w:left="210" w:firstLine="210"/>
        <w:rPr>
          <w:rFonts w:hint="default"/>
          <w:color w:val="000000" w:themeColor="text1"/>
        </w:rPr>
      </w:pPr>
      <w:r>
        <w:rPr>
          <w:rFonts w:hint="eastAsia"/>
          <w:color w:val="000000" w:themeColor="text1"/>
        </w:rPr>
        <w:t>近年、総合相談件数はやや減少傾向にありますが、高齢者人口の増加や支援体制の整備により、今後は再び相談が増加することも見込まれます。必要な支援につなぐ入口として、今後も窓口の周知が重要です。</w:t>
      </w:r>
    </w:p>
    <w:p>
      <w:pPr>
        <w:pStyle w:val="51"/>
        <w:spacing w:before="180" w:beforeLines="0" w:beforeAutospacing="0"/>
        <w:ind w:left="210" w:firstLine="210"/>
        <w:rPr>
          <w:rFonts w:hint="default"/>
          <w:color w:val="000000" w:themeColor="text1"/>
        </w:rPr>
      </w:pPr>
      <w:r>
        <w:rPr>
          <w:rFonts w:hint="default"/>
          <w:color w:val="000000" w:themeColor="text1"/>
        </w:rPr>
        <w:drawing>
          <wp:anchor distT="0" distB="0" distL="114300" distR="114300" simplePos="0" relativeHeight="41" behindDoc="0" locked="0" layoutInCell="1" hidden="0" allowOverlap="1">
            <wp:simplePos x="0" y="0"/>
            <wp:positionH relativeFrom="column">
              <wp:posOffset>253365</wp:posOffset>
            </wp:positionH>
            <wp:positionV relativeFrom="paragraph">
              <wp:posOffset>10160</wp:posOffset>
            </wp:positionV>
            <wp:extent cx="5606415" cy="2284095"/>
            <wp:effectExtent l="0" t="0" r="0" b="0"/>
            <wp:wrapNone/>
            <wp:docPr id="1056" name="Picture 19"/>
            <a:graphic xmlns:a="http://schemas.openxmlformats.org/drawingml/2006/main">
              <a:graphicData uri="http://schemas.openxmlformats.org/drawingml/2006/picture">
                <pic:pic xmlns:pic="http://schemas.openxmlformats.org/drawingml/2006/picture">
                  <pic:nvPicPr>
                    <pic:cNvPr id="1056" name="Picture 19"/>
                    <pic:cNvPicPr>
                      <a:picLocks noChangeAspect="1" noChangeArrowheads="1"/>
                    </pic:cNvPicPr>
                  </pic:nvPicPr>
                  <pic:blipFill>
                    <a:blip r:embed="rId28"/>
                    <a:stretch>
                      <a:fillRect/>
                    </a:stretch>
                  </pic:blipFill>
                  <pic:spPr>
                    <a:xfrm>
                      <a:off x="0" y="0"/>
                      <a:ext cx="5606415" cy="2284095"/>
                    </a:xfrm>
                    <a:prstGeom prst="rect">
                      <a:avLst/>
                    </a:prstGeom>
                    <a:noFill/>
                    <a:ln>
                      <a:noFill/>
                    </a:ln>
                  </pic:spPr>
                </pic:pic>
              </a:graphicData>
            </a:graphic>
          </wp:anchor>
        </w:drawing>
      </w: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※資料　相談件数：福祉課（各年度データ）　高齢者人口：住民基本台帳（各年</w:t>
      </w:r>
      <w:r>
        <w:rPr>
          <w:rFonts w:hint="default"/>
        </w:rPr>
        <w:t>10</w:t>
      </w:r>
      <w:r>
        <w:rPr>
          <w:rFonts w:hint="default"/>
        </w:rPr>
        <w:t>月</w:t>
      </w:r>
      <w:r>
        <w:rPr>
          <w:rFonts w:hint="eastAsia"/>
        </w:rPr>
        <w:t>１</w:t>
      </w:r>
      <w:r>
        <w:rPr>
          <w:rFonts w:hint="default"/>
        </w:rPr>
        <w:t>日現在）</w:t>
      </w:r>
    </w:p>
    <w:p>
      <w:pPr>
        <w:pStyle w:val="62"/>
        <w:rPr>
          <w:rFonts w:hint="default"/>
        </w:rPr>
      </w:pPr>
      <w:r>
        <w:rPr>
          <w:rFonts w:hint="eastAsia"/>
        </w:rPr>
        <w:t>認定率：福祉課（各年</w:t>
      </w:r>
      <w:r>
        <w:rPr>
          <w:rFonts w:hint="default"/>
        </w:rPr>
        <w:t>10</w:t>
      </w:r>
      <w:r>
        <w:rPr>
          <w:rFonts w:hint="default"/>
        </w:rPr>
        <w:t>月１日現在）　他：福祉課（各年６月１日現在）</w:t>
      </w:r>
      <w:r>
        <w:rPr>
          <w:rFonts w:hint="default"/>
        </w:rPr>
        <w:br w:type="page"/>
      </w:r>
    </w:p>
    <w:p>
      <w:pPr>
        <w:pStyle w:val="3"/>
        <w:rPr>
          <w:rFonts w:hint="default"/>
          <w:b w:val="0"/>
        </w:rPr>
      </w:pPr>
      <w:r>
        <w:rPr>
          <w:rFonts w:hint="eastAsia"/>
        </w:rPr>
        <w:t>（５）障害者</w:t>
      </w:r>
    </w:p>
    <w:p>
      <w:pPr>
        <w:pStyle w:val="4"/>
        <w:spacing w:before="180" w:beforeLines="50" w:beforeAutospacing="0" w:after="90" w:afterLines="0" w:afterAutospacing="0"/>
        <w:ind w:left="99" w:leftChars="47" w:firstLine="99" w:firstLineChars="45"/>
        <w:rPr>
          <w:rFonts w:hint="default"/>
        </w:rPr>
      </w:pPr>
      <w:r>
        <w:rPr>
          <w:rFonts w:hint="eastAsia"/>
        </w:rPr>
        <w:t>①障害者手帳の所持者の推移</w:t>
      </w:r>
    </w:p>
    <w:p>
      <w:pPr>
        <w:pStyle w:val="51"/>
        <w:ind w:left="210" w:firstLine="210"/>
        <w:rPr>
          <w:rFonts w:hint="default"/>
          <w:color w:val="000000" w:themeColor="text1"/>
        </w:rPr>
      </w:pPr>
      <w:r>
        <w:rPr>
          <w:rFonts w:hint="eastAsia"/>
          <w:color w:val="000000" w:themeColor="text1"/>
        </w:rPr>
        <w:t>障害者手帳所持者数は、</w:t>
      </w:r>
      <w:r>
        <w:rPr>
          <w:rFonts w:hint="default"/>
          <w:color w:val="000000" w:themeColor="text1"/>
        </w:rPr>
        <w:t>令和元（</w:t>
      </w:r>
      <w:r>
        <w:rPr>
          <w:rFonts w:hint="default"/>
          <w:color w:val="000000" w:themeColor="text1"/>
        </w:rPr>
        <w:t>2019</w:t>
      </w:r>
      <w:r>
        <w:rPr>
          <w:rFonts w:hint="default"/>
          <w:color w:val="000000" w:themeColor="text1"/>
        </w:rPr>
        <w:t>）年</w:t>
      </w:r>
      <w:r>
        <w:rPr>
          <w:rFonts w:hint="eastAsia"/>
          <w:color w:val="000000" w:themeColor="text1"/>
        </w:rPr>
        <w:t>まで概ね横ばいで推移していましたが、その後は</w:t>
      </w:r>
      <w:r>
        <w:rPr>
          <w:rFonts w:hint="default"/>
          <w:color w:val="000000" w:themeColor="text1"/>
        </w:rPr>
        <w:t>増加傾向で</w:t>
      </w:r>
      <w:r>
        <w:rPr>
          <w:rFonts w:hint="eastAsia"/>
          <w:color w:val="000000" w:themeColor="text1"/>
        </w:rPr>
        <w:t>、令和</w:t>
      </w:r>
      <w:r>
        <w:rPr>
          <w:rFonts w:hint="default"/>
          <w:color w:val="000000" w:themeColor="text1"/>
        </w:rPr>
        <w:t>６（</w:t>
      </w:r>
      <w:r>
        <w:rPr>
          <w:rFonts w:hint="default"/>
          <w:color w:val="000000" w:themeColor="text1"/>
        </w:rPr>
        <w:t>2024</w:t>
      </w:r>
      <w:r>
        <w:rPr>
          <w:rFonts w:hint="default"/>
          <w:color w:val="000000" w:themeColor="text1"/>
        </w:rPr>
        <w:t>）年には過去最多の</w:t>
      </w:r>
      <w:r>
        <w:rPr>
          <w:rFonts w:hint="default"/>
          <w:color w:val="000000" w:themeColor="text1"/>
        </w:rPr>
        <w:t>1,850</w:t>
      </w:r>
      <w:r>
        <w:rPr>
          <w:rFonts w:hint="default"/>
          <w:color w:val="000000" w:themeColor="text1"/>
        </w:rPr>
        <w:t>人となりました。総人口の減少が続く</w:t>
      </w:r>
      <w:r>
        <w:rPr>
          <w:rFonts w:hint="eastAsia"/>
          <w:color w:val="000000" w:themeColor="text1"/>
        </w:rPr>
        <w:t>中</w:t>
      </w:r>
      <w:r>
        <w:rPr>
          <w:rFonts w:hint="default"/>
          <w:color w:val="000000" w:themeColor="text1"/>
        </w:rPr>
        <w:t>で、所持率</w:t>
      </w:r>
      <w:r>
        <w:rPr>
          <w:rFonts w:hint="eastAsia"/>
          <w:color w:val="000000" w:themeColor="text1"/>
        </w:rPr>
        <w:t>も</w:t>
      </w:r>
      <w:r>
        <w:rPr>
          <w:rFonts w:hint="default"/>
          <w:color w:val="000000" w:themeColor="text1"/>
        </w:rPr>
        <w:t>年々上昇し、令和</w:t>
      </w:r>
      <w:r>
        <w:rPr>
          <w:rFonts w:hint="eastAsia"/>
          <w:color w:val="000000" w:themeColor="text1"/>
        </w:rPr>
        <w:t>６</w:t>
      </w:r>
      <w:r>
        <w:rPr>
          <w:rFonts w:hint="default"/>
          <w:color w:val="000000" w:themeColor="text1"/>
        </w:rPr>
        <w:t>（</w:t>
      </w:r>
      <w:r>
        <w:rPr>
          <w:rFonts w:hint="default"/>
          <w:color w:val="000000" w:themeColor="text1"/>
        </w:rPr>
        <w:t>2024</w:t>
      </w:r>
      <w:r>
        <w:rPr>
          <w:rFonts w:hint="default"/>
          <w:color w:val="000000" w:themeColor="text1"/>
        </w:rPr>
        <w:t>）年は</w:t>
      </w:r>
      <w:r>
        <w:rPr>
          <w:rFonts w:hint="default"/>
          <w:color w:val="000000" w:themeColor="text1"/>
        </w:rPr>
        <w:t>5.83</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種別では、身体障害者手帳所持者が令和６</w:t>
      </w:r>
      <w:r>
        <w:rPr>
          <w:rFonts w:hint="default"/>
          <w:color w:val="000000" w:themeColor="text1"/>
        </w:rPr>
        <w:t>（</w:t>
      </w:r>
      <w:r>
        <w:rPr>
          <w:rFonts w:hint="default"/>
          <w:color w:val="000000" w:themeColor="text1"/>
        </w:rPr>
        <w:t>2024</w:t>
      </w:r>
      <w:r>
        <w:rPr>
          <w:rFonts w:hint="default"/>
          <w:color w:val="000000" w:themeColor="text1"/>
        </w:rPr>
        <w:t>）年は</w:t>
      </w:r>
      <w:r>
        <w:rPr>
          <w:rFonts w:hint="default"/>
          <w:color w:val="000000" w:themeColor="text1"/>
        </w:rPr>
        <w:t>1,101</w:t>
      </w:r>
      <w:r>
        <w:rPr>
          <w:rFonts w:hint="default"/>
          <w:color w:val="000000" w:themeColor="text1"/>
        </w:rPr>
        <w:t>人と平成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）年から約</w:t>
      </w:r>
      <w:r>
        <w:rPr>
          <w:rFonts w:hint="default"/>
          <w:color w:val="000000" w:themeColor="text1"/>
        </w:rPr>
        <w:t>150</w:t>
      </w:r>
      <w:r>
        <w:rPr>
          <w:rFonts w:hint="default"/>
          <w:color w:val="000000" w:themeColor="text1"/>
        </w:rPr>
        <w:t>人減少している一方、療育手帳は</w:t>
      </w:r>
      <w:r>
        <w:rPr>
          <w:rFonts w:hint="default"/>
          <w:color w:val="000000" w:themeColor="text1"/>
        </w:rPr>
        <w:t>368</w:t>
      </w:r>
      <w:r>
        <w:rPr>
          <w:rFonts w:hint="default"/>
          <w:color w:val="000000" w:themeColor="text1"/>
        </w:rPr>
        <w:t>人（</w:t>
      </w:r>
      <w:r>
        <w:rPr>
          <w:rFonts w:hint="default"/>
          <w:color w:val="000000" w:themeColor="text1"/>
        </w:rPr>
        <w:t>+47</w:t>
      </w:r>
      <w:r>
        <w:rPr>
          <w:rFonts w:hint="default"/>
          <w:color w:val="000000" w:themeColor="text1"/>
        </w:rPr>
        <w:t>人）、精神障害者保健福祉手帳は</w:t>
      </w:r>
      <w:r>
        <w:rPr>
          <w:rFonts w:hint="default"/>
          <w:color w:val="000000" w:themeColor="text1"/>
        </w:rPr>
        <w:t>381</w:t>
      </w:r>
      <w:r>
        <w:rPr>
          <w:rFonts w:hint="default"/>
          <w:color w:val="000000" w:themeColor="text1"/>
        </w:rPr>
        <w:t>人（</w:t>
      </w:r>
      <w:r>
        <w:rPr>
          <w:rFonts w:hint="default"/>
          <w:color w:val="000000" w:themeColor="text1"/>
        </w:rPr>
        <w:t>+171</w:t>
      </w:r>
      <w:r>
        <w:rPr>
          <w:rFonts w:hint="default"/>
          <w:color w:val="000000" w:themeColor="text1"/>
        </w:rPr>
        <w:t>人）と増加しています。</w:t>
      </w:r>
    </w:p>
    <w:p>
      <w:pPr>
        <w:pStyle w:val="51"/>
        <w:ind w:left="210" w:firstLine="210"/>
        <w:rPr>
          <w:rFonts w:hint="default"/>
          <w:color w:val="000000" w:themeColor="text1"/>
        </w:rPr>
      </w:pPr>
      <w:r>
        <w:rPr>
          <w:rFonts w:hint="default"/>
          <w:color w:val="000000" w:themeColor="text1"/>
        </w:rPr>
        <w:t>精神障害や発達障害への社会的認知の高まりや、早期からの支援ニーズの顕在化などにより、制度の利用対象が広がっている傾向がうかがえます。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40" behindDoc="0" locked="0" layoutInCell="1" hidden="0" allowOverlap="1">
            <wp:simplePos x="0" y="0"/>
            <wp:positionH relativeFrom="margin">
              <wp:align>center</wp:align>
            </wp:positionH>
            <wp:positionV relativeFrom="paragraph">
              <wp:posOffset>29210</wp:posOffset>
            </wp:positionV>
            <wp:extent cx="5609590" cy="2315210"/>
            <wp:effectExtent l="0" t="0" r="0" b="0"/>
            <wp:wrapNone/>
            <wp:docPr id="1057" name="Picture 8"/>
            <a:graphic xmlns:a="http://schemas.openxmlformats.org/drawingml/2006/main">
              <a:graphicData uri="http://schemas.openxmlformats.org/drawingml/2006/picture">
                <pic:pic xmlns:pic="http://schemas.openxmlformats.org/drawingml/2006/picture">
                  <pic:nvPicPr>
                    <pic:cNvPr id="1057" name="Picture 8"/>
                    <pic:cNvPicPr>
                      <a:picLocks noChangeAspect="1" noChangeArrowheads="1"/>
                    </pic:cNvPicPr>
                  </pic:nvPicPr>
                  <pic:blipFill>
                    <a:blip r:embed="rId29"/>
                    <a:stretch>
                      <a:fillRect/>
                    </a:stretch>
                  </pic:blipFill>
                  <pic:spPr>
                    <a:xfrm>
                      <a:off x="0" y="0"/>
                      <a:ext cx="5609590" cy="2315210"/>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※資料　福祉課「民生委員・児童委員調査」（各年</w:t>
      </w:r>
      <w:r>
        <w:rPr>
          <w:rFonts w:hint="default"/>
        </w:rPr>
        <w:t>10</w:t>
      </w:r>
      <w:r>
        <w:rPr>
          <w:rFonts w:hint="default"/>
        </w:rPr>
        <w:t>月</w:t>
      </w:r>
      <w:r>
        <w:rPr>
          <w:rFonts w:hint="eastAsia"/>
        </w:rPr>
        <w:t>１</w:t>
      </w:r>
      <w:r>
        <w:rPr>
          <w:rFonts w:hint="default"/>
        </w:rPr>
        <w:t>日現在）</w:t>
      </w:r>
    </w:p>
    <w:p>
      <w:pPr>
        <w:pStyle w:val="62"/>
        <w:rPr>
          <w:rFonts w:hint="default"/>
        </w:rPr>
      </w:pPr>
    </w:p>
    <w:p>
      <w:pPr>
        <w:pStyle w:val="51"/>
        <w:spacing w:before="180" w:beforeLines="0" w:beforeAutospacing="0"/>
        <w:ind w:left="210" w:firstLine="210"/>
        <w:rPr>
          <w:rFonts w:hint="default"/>
          <w:color w:val="000000" w:themeColor="text1"/>
        </w:rPr>
      </w:pPr>
      <w:r>
        <w:rPr>
          <w:rFonts w:hint="default"/>
        </w:rPr>
        <w:drawing>
          <wp:anchor distT="0" distB="0" distL="114300" distR="114300" simplePos="0" relativeHeight="42" behindDoc="0" locked="0" layoutInCell="1" hidden="0" allowOverlap="1">
            <wp:simplePos x="0" y="0"/>
            <wp:positionH relativeFrom="margin">
              <wp:posOffset>270510</wp:posOffset>
            </wp:positionH>
            <wp:positionV relativeFrom="paragraph">
              <wp:posOffset>81915</wp:posOffset>
            </wp:positionV>
            <wp:extent cx="5534025" cy="2288540"/>
            <wp:effectExtent l="0" t="0" r="0" b="0"/>
            <wp:wrapNone/>
            <wp:docPr id="1058" name="Picture 7"/>
            <a:graphic xmlns:a="http://schemas.openxmlformats.org/drawingml/2006/main">
              <a:graphicData uri="http://schemas.openxmlformats.org/drawingml/2006/picture">
                <pic:pic xmlns:pic="http://schemas.openxmlformats.org/drawingml/2006/picture">
                  <pic:nvPicPr>
                    <pic:cNvPr id="1058" name="Picture 7"/>
                    <pic:cNvPicPr>
                      <a:picLocks noChangeAspect="1" noChangeArrowheads="1"/>
                    </pic:cNvPicPr>
                  </pic:nvPicPr>
                  <pic:blipFill>
                    <a:blip r:embed="rId30"/>
                    <a:stretch>
                      <a:fillRect/>
                    </a:stretch>
                  </pic:blipFill>
                  <pic:spPr>
                    <a:xfrm>
                      <a:off x="0" y="0"/>
                      <a:ext cx="5534025" cy="2288540"/>
                    </a:xfrm>
                    <a:prstGeom prst="rect">
                      <a:avLst/>
                    </a:prstGeom>
                    <a:noFill/>
                    <a:ln>
                      <a:noFill/>
                    </a:ln>
                  </pic:spPr>
                </pic:pic>
              </a:graphicData>
            </a:graphic>
          </wp:anchor>
        </w:drawing>
      </w: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※資料　福祉課（各年</w:t>
      </w:r>
      <w:r>
        <w:rPr>
          <w:rFonts w:hint="default"/>
        </w:rPr>
        <w:t>10</w:t>
      </w:r>
      <w:r>
        <w:rPr>
          <w:rFonts w:hint="default"/>
        </w:rPr>
        <w:t>月</w:t>
      </w:r>
      <w:r>
        <w:rPr>
          <w:rFonts w:hint="eastAsia"/>
        </w:rPr>
        <w:t>１</w:t>
      </w:r>
      <w:r>
        <w:rPr>
          <w:rFonts w:hint="default"/>
        </w:rPr>
        <w:t>日現在）</w:t>
      </w:r>
    </w:p>
    <w:p>
      <w:pPr>
        <w:pStyle w:val="0"/>
        <w:widowControl w:val="1"/>
        <w:jc w:val="left"/>
        <w:rPr>
          <w:rFonts w:hint="default"/>
          <w:color w:val="000000" w:themeColor="text1"/>
        </w:rPr>
      </w:pPr>
      <w:r>
        <w:rPr>
          <w:rFonts w:hint="default"/>
          <w:color w:val="000000" w:themeColor="text1"/>
        </w:rPr>
        <w:br w:type="page"/>
      </w:r>
    </w:p>
    <w:p>
      <w:pPr>
        <w:pStyle w:val="3"/>
        <w:rPr>
          <w:rFonts w:hint="default"/>
          <w:b w:val="0"/>
        </w:rPr>
      </w:pPr>
      <w:r>
        <w:rPr>
          <w:rFonts w:hint="eastAsia"/>
        </w:rPr>
        <w:t>（６）権利擁護が必要な町民</w:t>
      </w:r>
    </w:p>
    <w:p>
      <w:pPr>
        <w:pStyle w:val="51"/>
        <w:spacing w:before="180" w:beforeLines="50" w:beforeAutospacing="0"/>
        <w:ind w:left="210" w:firstLine="210"/>
        <w:rPr>
          <w:rFonts w:hint="default"/>
          <w:color w:val="000000" w:themeColor="text1"/>
        </w:rPr>
      </w:pPr>
      <w:r>
        <w:rPr>
          <w:rFonts w:hint="eastAsia"/>
          <w:color w:val="000000" w:themeColor="text1"/>
        </w:rPr>
        <w:t>虐待や経済的被害、差別による権利侵害の防止、また判断能力が不十分な方の意向を尊重することは、権利擁護の重要な視点です。</w:t>
      </w:r>
    </w:p>
    <w:p>
      <w:pPr>
        <w:pStyle w:val="51"/>
        <w:ind w:left="210" w:firstLine="210"/>
        <w:rPr>
          <w:rFonts w:hint="default"/>
          <w:color w:val="000000" w:themeColor="text1"/>
        </w:rPr>
      </w:pPr>
      <w:r>
        <w:rPr>
          <w:rFonts w:hint="eastAsia"/>
          <w:color w:val="000000" w:themeColor="text1"/>
        </w:rPr>
        <w:t>成年後見制度に関する相談は、日常生活全般を扱う生活相談と、相続・契約等を扱う法律相談に分かれます。生活相談件数は年度によって変動があり、令和６（</w:t>
      </w:r>
      <w:r>
        <w:rPr>
          <w:rFonts w:hint="default"/>
          <w:color w:val="000000" w:themeColor="text1"/>
        </w:rPr>
        <w:t>2024</w:t>
      </w:r>
      <w:r>
        <w:rPr>
          <w:rFonts w:hint="default"/>
          <w:color w:val="000000" w:themeColor="text1"/>
        </w:rPr>
        <w:t>）年度は</w:t>
      </w:r>
      <w:r>
        <w:rPr>
          <w:rFonts w:hint="default"/>
          <w:color w:val="000000" w:themeColor="text1"/>
        </w:rPr>
        <w:t>63</w:t>
      </w:r>
      <w:r>
        <w:rPr>
          <w:rFonts w:hint="default"/>
          <w:color w:val="000000" w:themeColor="text1"/>
        </w:rPr>
        <w:t>件でした。今後は高齢者の増加や制度の周知により、相談の増加も見込まれます。</w:t>
      </w:r>
    </w:p>
    <w:p>
      <w:pPr>
        <w:pStyle w:val="51"/>
        <w:ind w:left="210" w:firstLine="210"/>
        <w:rPr>
          <w:rFonts w:hint="default"/>
          <w:color w:val="000000" w:themeColor="text1"/>
        </w:rPr>
      </w:pPr>
      <w:r>
        <w:rPr>
          <w:rFonts w:hint="eastAsia"/>
          <w:color w:val="000000" w:themeColor="text1"/>
        </w:rPr>
        <w:t>法律相談は令和４（</w:t>
      </w:r>
      <w:r>
        <w:rPr>
          <w:rFonts w:hint="default"/>
          <w:color w:val="000000" w:themeColor="text1"/>
        </w:rPr>
        <w:t>2022</w:t>
      </w:r>
      <w:r>
        <w:rPr>
          <w:rFonts w:hint="default"/>
          <w:color w:val="000000" w:themeColor="text1"/>
        </w:rPr>
        <w:t>）年度に</w:t>
      </w:r>
      <w:r>
        <w:rPr>
          <w:rFonts w:hint="default"/>
          <w:color w:val="000000" w:themeColor="text1"/>
        </w:rPr>
        <w:t>50</w:t>
      </w:r>
      <w:r>
        <w:rPr>
          <w:rFonts w:hint="default"/>
          <w:color w:val="000000" w:themeColor="text1"/>
        </w:rPr>
        <w:t>件と増加した後は減少傾向にあり、令和６（</w:t>
      </w:r>
      <w:r>
        <w:rPr>
          <w:rFonts w:hint="default"/>
          <w:color w:val="000000" w:themeColor="text1"/>
        </w:rPr>
        <w:t>2024</w:t>
      </w:r>
      <w:r>
        <w:rPr>
          <w:rFonts w:hint="default"/>
          <w:color w:val="000000" w:themeColor="text1"/>
        </w:rPr>
        <w:t>）年度は９件でした。</w:t>
      </w:r>
      <w:r>
        <w:rPr>
          <w:rFonts w:hint="eastAsia"/>
          <w:color w:val="000000" w:themeColor="text1"/>
        </w:rPr>
        <w:t>制度利用や町長申立件数は概ね横ばいです。今後は相談支援の充実とあわせて、制度の周知・啓発も重要となります。</w:t>
      </w:r>
    </w:p>
    <w:p>
      <w:pPr>
        <w:pStyle w:val="51"/>
        <w:ind w:left="210" w:firstLine="210"/>
        <w:rPr>
          <w:rFonts w:hint="default"/>
          <w:color w:val="000000" w:themeColor="text1"/>
        </w:rPr>
      </w:pPr>
      <w:r>
        <w:rPr>
          <w:rFonts w:hint="eastAsia"/>
          <w:color w:val="000000" w:themeColor="text1"/>
        </w:rPr>
        <w:t>虐待に関する相談件数は、児童に関するものが中心で、令和２（</w:t>
      </w:r>
      <w:r>
        <w:rPr>
          <w:rFonts w:hint="default"/>
          <w:color w:val="000000" w:themeColor="text1"/>
        </w:rPr>
        <w:t>2020</w:t>
      </w:r>
      <w:r>
        <w:rPr>
          <w:rFonts w:hint="default"/>
          <w:color w:val="000000" w:themeColor="text1"/>
        </w:rPr>
        <w:t>）年度以降は</w:t>
      </w:r>
      <w:r>
        <w:rPr>
          <w:rFonts w:hint="eastAsia"/>
          <w:color w:val="000000" w:themeColor="text1"/>
        </w:rPr>
        <w:t>概ね</w:t>
      </w:r>
      <w:r>
        <w:rPr>
          <w:rFonts w:hint="default"/>
          <w:color w:val="000000" w:themeColor="text1"/>
        </w:rPr>
        <w:t>50</w:t>
      </w:r>
      <w:r>
        <w:rPr>
          <w:rFonts w:hint="default"/>
          <w:color w:val="000000" w:themeColor="text1"/>
        </w:rPr>
        <w:t>件</w:t>
      </w:r>
      <w:r>
        <w:rPr>
          <w:rFonts w:hint="eastAsia"/>
          <w:color w:val="000000" w:themeColor="text1"/>
        </w:rPr>
        <w:t>前後</w:t>
      </w:r>
      <w:r>
        <w:rPr>
          <w:rFonts w:hint="default"/>
          <w:color w:val="000000" w:themeColor="text1"/>
        </w:rPr>
        <w:t>で推移していましたが、令和６（</w:t>
      </w:r>
      <w:r>
        <w:rPr>
          <w:rFonts w:hint="default"/>
          <w:color w:val="000000" w:themeColor="text1"/>
        </w:rPr>
        <w:t>2024</w:t>
      </w:r>
      <w:r>
        <w:rPr>
          <w:rFonts w:hint="default"/>
          <w:color w:val="000000" w:themeColor="text1"/>
        </w:rPr>
        <w:t>）年度は</w:t>
      </w:r>
      <w:r>
        <w:rPr>
          <w:rFonts w:hint="default"/>
          <w:color w:val="000000" w:themeColor="text1"/>
        </w:rPr>
        <w:t>28</w:t>
      </w:r>
      <w:r>
        <w:rPr>
          <w:rFonts w:hint="default"/>
          <w:color w:val="000000" w:themeColor="text1"/>
        </w:rPr>
        <w:t>件と減少しました。</w:t>
      </w:r>
    </w:p>
    <w:p>
      <w:pPr>
        <w:pStyle w:val="51"/>
        <w:ind w:left="210" w:firstLine="210"/>
        <w:rPr>
          <w:rFonts w:hint="default"/>
          <w:color w:val="000000" w:themeColor="text1"/>
        </w:rPr>
      </w:pPr>
      <w:r>
        <w:rPr>
          <w:rFonts w:hint="eastAsia"/>
          <w:color w:val="000000" w:themeColor="text1"/>
        </w:rPr>
        <w:t>高齢者虐待の相談件数は、令和２（</w:t>
      </w:r>
      <w:r>
        <w:rPr>
          <w:rFonts w:hint="default"/>
          <w:color w:val="000000" w:themeColor="text1"/>
        </w:rPr>
        <w:t>2020</w:t>
      </w:r>
      <w:r>
        <w:rPr>
          <w:rFonts w:hint="default"/>
          <w:color w:val="000000" w:themeColor="text1"/>
        </w:rPr>
        <w:t>）年度以降</w:t>
      </w:r>
      <w:r>
        <w:rPr>
          <w:rFonts w:hint="eastAsia"/>
          <w:color w:val="000000" w:themeColor="text1"/>
        </w:rPr>
        <w:t>８</w:t>
      </w:r>
      <w:r>
        <w:rPr>
          <w:rFonts w:hint="default"/>
          <w:color w:val="000000" w:themeColor="text1"/>
        </w:rPr>
        <w:t>～</w:t>
      </w:r>
      <w:r>
        <w:rPr>
          <w:rFonts w:hint="default"/>
          <w:color w:val="000000" w:themeColor="text1"/>
        </w:rPr>
        <w:t>13</w:t>
      </w:r>
      <w:r>
        <w:rPr>
          <w:rFonts w:hint="default"/>
          <w:color w:val="000000" w:themeColor="text1"/>
        </w:rPr>
        <w:t>件の範囲で推移し、令和６（</w:t>
      </w:r>
      <w:r>
        <w:rPr>
          <w:rFonts w:hint="default"/>
          <w:color w:val="000000" w:themeColor="text1"/>
        </w:rPr>
        <w:t>2024</w:t>
      </w:r>
      <w:r>
        <w:rPr>
          <w:rFonts w:hint="default"/>
          <w:color w:val="000000" w:themeColor="text1"/>
        </w:rPr>
        <w:t>）年度は８件でした。</w:t>
      </w:r>
    </w:p>
    <w:p>
      <w:pPr>
        <w:pStyle w:val="51"/>
        <w:ind w:left="210" w:firstLine="210"/>
        <w:rPr>
          <w:rFonts w:hint="default"/>
          <w:color w:val="000000" w:themeColor="text1"/>
        </w:rPr>
      </w:pPr>
      <w:r>
        <w:rPr>
          <w:rFonts w:hint="eastAsia"/>
          <w:color w:val="000000" w:themeColor="text1"/>
        </w:rPr>
        <w:t>障害者虐待の相談件数は少数で推移しており、令和５（</w:t>
      </w:r>
      <w:r>
        <w:rPr>
          <w:rFonts w:hint="default"/>
          <w:color w:val="000000" w:themeColor="text1"/>
        </w:rPr>
        <w:t>2023</w:t>
      </w:r>
      <w:r>
        <w:rPr>
          <w:rFonts w:hint="default"/>
          <w:color w:val="000000" w:themeColor="text1"/>
        </w:rPr>
        <w:t>）年度に９件と一時的な増加が見られたものの、令和６（</w:t>
      </w:r>
      <w:r>
        <w:rPr>
          <w:rFonts w:hint="default"/>
          <w:color w:val="000000" w:themeColor="text1"/>
        </w:rPr>
        <w:t>2024</w:t>
      </w:r>
      <w:r>
        <w:rPr>
          <w:rFonts w:hint="default"/>
          <w:color w:val="000000" w:themeColor="text1"/>
        </w:rPr>
        <w:t>）年度は４件</w:t>
      </w:r>
      <w:r>
        <w:rPr>
          <w:rFonts w:hint="eastAsia"/>
          <w:color w:val="000000" w:themeColor="text1"/>
        </w:rPr>
        <w:t>でした</w:t>
      </w:r>
      <w:r>
        <w:rPr>
          <w:rFonts w:hint="default"/>
          <w:color w:val="000000" w:themeColor="text1"/>
        </w:rPr>
        <w:t>。</w:t>
      </w:r>
    </w:p>
    <w:p>
      <w:pPr>
        <w:pStyle w:val="51"/>
        <w:ind w:left="210" w:firstLine="210"/>
        <w:rPr>
          <w:rFonts w:hint="default"/>
          <w:color w:val="000000" w:themeColor="text1"/>
        </w:rPr>
      </w:pPr>
      <w:r>
        <w:rPr>
          <w:rFonts w:hint="eastAsia"/>
          <w:color w:val="000000" w:themeColor="text1"/>
        </w:rPr>
        <w:t>対象は児童にとどまらず、高齢者や障害者などにも広がっており、虐待の未然防止や早期発見のためには、各分野での継続的な見守り体制の強化が求められます。</w:t>
      </w:r>
    </w:p>
    <w:tbl>
      <w:tblPr>
        <w:tblStyle w:val="11"/>
        <w:tblW w:w="9639" w:type="dxa"/>
        <w:tblInd w:w="142" w:type="dxa"/>
        <w:tblLayout w:type="fixed"/>
        <w:tblCellMar>
          <w:left w:w="57" w:type="dxa"/>
          <w:right w:w="57" w:type="dxa"/>
        </w:tblCellMar>
        <w:tblLook w:firstRow="1" w:lastRow="0" w:firstColumn="1" w:lastColumn="0" w:noHBand="0" w:noVBand="1" w:val="04A0"/>
      </w:tblPr>
      <w:tblGrid>
        <w:gridCol w:w="3402"/>
        <w:gridCol w:w="1247"/>
        <w:gridCol w:w="1247"/>
        <w:gridCol w:w="1248"/>
        <w:gridCol w:w="1247"/>
        <w:gridCol w:w="1248"/>
      </w:tblGrid>
      <w:tr>
        <w:trPr>
          <w:trHeight w:val="283" w:hRule="atLeast"/>
        </w:trPr>
        <w:tc>
          <w:tcPr>
            <w:tcW w:w="9639" w:type="dxa"/>
            <w:gridSpan w:val="6"/>
            <w:tcBorders>
              <w:top w:val="nil"/>
              <w:left w:val="nil"/>
              <w:bottom w:val="single" w:color="auto" w:sz="4" w:space="0"/>
              <w:right w:val="nil"/>
              <w:tl2br w:val="none" w:color="auto" w:sz="0" w:space="0"/>
              <w:tr2bl w:val="none" w:color="auto" w:sz="0" w:space="0"/>
            </w:tcBorders>
            <w:vAlign w:val="center"/>
          </w:tcPr>
          <w:p>
            <w:pPr>
              <w:pStyle w:val="0"/>
              <w:widowControl w:val="1"/>
              <w:jc w:val="center"/>
              <w:rPr>
                <w:rFonts w:hint="default"/>
                <w:color w:val="000000" w:themeColor="text1"/>
                <w:kern w:val="0"/>
                <w:sz w:val="22"/>
              </w:rPr>
            </w:pPr>
            <w:r>
              <w:rPr>
                <w:rFonts w:hint="eastAsia"/>
                <w:color w:val="000000" w:themeColor="text1"/>
                <w:kern w:val="0"/>
                <w:sz w:val="22"/>
              </w:rPr>
              <w:t>【成年後見制度の相談・利用件数等】</w:t>
            </w:r>
          </w:p>
        </w:tc>
      </w:tr>
      <w:tr>
        <w:trPr>
          <w:trHeight w:val="340"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18"/>
              </w:rPr>
            </w:pPr>
          </w:p>
        </w:tc>
        <w:tc>
          <w:tcPr>
            <w:tcW w:w="1247"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autoSpaceDE w:val="0"/>
              <w:autoSpaceDN w:val="0"/>
              <w:jc w:val="center"/>
              <w:rPr>
                <w:rFonts w:hint="default"/>
                <w:color w:val="000000" w:themeColor="text1"/>
                <w:kern w:val="0"/>
                <w:sz w:val="20"/>
              </w:rPr>
            </w:pPr>
            <w:r>
              <w:rPr>
                <w:rFonts w:hint="eastAsia"/>
                <w:color w:val="000000" w:themeColor="text1"/>
                <w:kern w:val="0"/>
                <w:sz w:val="20"/>
              </w:rPr>
              <w:t>令和２年度</w:t>
            </w:r>
          </w:p>
        </w:tc>
        <w:tc>
          <w:tcPr>
            <w:tcW w:w="1247"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autoSpaceDE w:val="0"/>
              <w:autoSpaceDN w:val="0"/>
              <w:jc w:val="center"/>
              <w:rPr>
                <w:rFonts w:hint="default"/>
                <w:color w:val="000000" w:themeColor="text1"/>
                <w:kern w:val="0"/>
                <w:sz w:val="20"/>
              </w:rPr>
            </w:pPr>
            <w:r>
              <w:rPr>
                <w:rFonts w:hint="eastAsia"/>
                <w:color w:val="000000" w:themeColor="text1"/>
                <w:kern w:val="0"/>
                <w:sz w:val="20"/>
              </w:rPr>
              <w:t>令和３年度</w:t>
            </w:r>
          </w:p>
        </w:tc>
        <w:tc>
          <w:tcPr>
            <w:tcW w:w="1248"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autoSpaceDE w:val="0"/>
              <w:autoSpaceDN w:val="0"/>
              <w:jc w:val="center"/>
              <w:rPr>
                <w:rFonts w:hint="default"/>
                <w:color w:val="000000" w:themeColor="text1"/>
                <w:kern w:val="0"/>
                <w:sz w:val="20"/>
              </w:rPr>
            </w:pPr>
            <w:r>
              <w:rPr>
                <w:rFonts w:hint="eastAsia"/>
                <w:color w:val="000000" w:themeColor="text1"/>
                <w:kern w:val="0"/>
                <w:sz w:val="20"/>
              </w:rPr>
              <w:t>令和４年度</w:t>
            </w:r>
          </w:p>
        </w:tc>
        <w:tc>
          <w:tcPr>
            <w:tcW w:w="1247"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autoSpaceDE w:val="0"/>
              <w:autoSpaceDN w:val="0"/>
              <w:jc w:val="center"/>
              <w:rPr>
                <w:rFonts w:hint="default"/>
                <w:color w:val="000000" w:themeColor="text1"/>
                <w:kern w:val="0"/>
                <w:sz w:val="20"/>
              </w:rPr>
            </w:pPr>
            <w:r>
              <w:rPr>
                <w:rFonts w:hint="eastAsia"/>
                <w:color w:val="000000" w:themeColor="text1"/>
                <w:kern w:val="0"/>
                <w:sz w:val="20"/>
              </w:rPr>
              <w:t>令和５年度</w:t>
            </w:r>
          </w:p>
        </w:tc>
        <w:tc>
          <w:tcPr>
            <w:tcW w:w="1248"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autoSpaceDE w:val="0"/>
              <w:autoSpaceDN w:val="0"/>
              <w:jc w:val="center"/>
              <w:rPr>
                <w:rFonts w:hint="default"/>
                <w:color w:val="000000" w:themeColor="text1"/>
                <w:kern w:val="0"/>
                <w:sz w:val="20"/>
              </w:rPr>
            </w:pPr>
            <w:r>
              <w:rPr>
                <w:rFonts w:hint="eastAsia"/>
                <w:color w:val="000000" w:themeColor="text1"/>
                <w:kern w:val="0"/>
                <w:sz w:val="20"/>
              </w:rPr>
              <w:t>令和６年度</w:t>
            </w:r>
          </w:p>
        </w:tc>
      </w:tr>
      <w:tr>
        <w:trPr>
          <w:trHeight w:val="340"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left"/>
              <w:rPr>
                <w:rFonts w:hint="default"/>
                <w:color w:val="000000" w:themeColor="text1"/>
                <w:kern w:val="0"/>
                <w:sz w:val="20"/>
              </w:rPr>
            </w:pPr>
            <w:r>
              <w:rPr>
                <w:rFonts w:hint="eastAsia"/>
                <w:color w:val="000000" w:themeColor="text1"/>
                <w:kern w:val="0"/>
                <w:sz w:val="20"/>
              </w:rPr>
              <w:t>権利擁護相談件数（生活相談）</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62</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37</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61</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16</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63</w:t>
            </w:r>
          </w:p>
        </w:tc>
      </w:tr>
      <w:tr>
        <w:trPr>
          <w:trHeight w:val="340"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left"/>
              <w:rPr>
                <w:rFonts w:hint="default"/>
                <w:color w:val="000000" w:themeColor="text1"/>
                <w:kern w:val="0"/>
                <w:sz w:val="20"/>
              </w:rPr>
            </w:pPr>
            <w:r>
              <w:rPr>
                <w:rFonts w:hint="eastAsia"/>
                <w:color w:val="000000" w:themeColor="text1"/>
                <w:kern w:val="0"/>
                <w:sz w:val="20"/>
              </w:rPr>
              <w:t>権利擁護相談件数（法律相談）</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9</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23</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50</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12</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9</w:t>
            </w:r>
          </w:p>
        </w:tc>
      </w:tr>
      <w:tr>
        <w:trPr>
          <w:trHeight w:val="340"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left"/>
              <w:rPr>
                <w:rFonts w:hint="default"/>
                <w:color w:val="000000" w:themeColor="text1"/>
                <w:kern w:val="0"/>
                <w:sz w:val="20"/>
              </w:rPr>
            </w:pPr>
            <w:r>
              <w:rPr>
                <w:rFonts w:hint="eastAsia"/>
                <w:color w:val="000000" w:themeColor="text1"/>
                <w:kern w:val="0"/>
                <w:sz w:val="20"/>
              </w:rPr>
              <w:t>成年後見制度申立支援件数</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7</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3</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2</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2</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7</w:t>
            </w:r>
          </w:p>
        </w:tc>
      </w:tr>
      <w:tr>
        <w:trPr>
          <w:trHeight w:val="340"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left"/>
              <w:rPr>
                <w:rFonts w:hint="default"/>
                <w:color w:val="000000" w:themeColor="text1"/>
                <w:kern w:val="0"/>
                <w:sz w:val="20"/>
              </w:rPr>
            </w:pPr>
            <w:r>
              <w:rPr>
                <w:rFonts w:hint="eastAsia"/>
                <w:color w:val="000000" w:themeColor="text1"/>
                <w:kern w:val="0"/>
                <w:sz w:val="20"/>
              </w:rPr>
              <w:t>町長による申立件数</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5</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5</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1</w:t>
            </w:r>
          </w:p>
        </w:tc>
        <w:tc>
          <w:tcPr>
            <w:tcW w:w="1247"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3</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4</w:t>
            </w:r>
          </w:p>
        </w:tc>
      </w:tr>
    </w:tbl>
    <w:p>
      <w:pPr>
        <w:pStyle w:val="62"/>
        <w:rPr>
          <w:rFonts w:hint="default"/>
        </w:rPr>
      </w:pPr>
      <w:r>
        <w:rPr>
          <w:rFonts w:hint="eastAsia"/>
        </w:rPr>
        <w:t>※資料　福祉課</w:t>
      </w:r>
    </w:p>
    <w:p>
      <w:pPr>
        <w:pStyle w:val="62"/>
        <w:rPr>
          <w:rFonts w:hint="default"/>
        </w:rPr>
      </w:pPr>
    </w:p>
    <w:tbl>
      <w:tblPr>
        <w:tblStyle w:val="11"/>
        <w:tblW w:w="9643" w:type="dxa"/>
        <w:tblInd w:w="142" w:type="dxa"/>
        <w:tblLayout w:type="fixed"/>
        <w:tblCellMar>
          <w:left w:w="99" w:type="dxa"/>
          <w:right w:w="99" w:type="dxa"/>
        </w:tblCellMar>
        <w:tblLook w:firstRow="1" w:lastRow="0" w:firstColumn="1" w:lastColumn="0" w:noHBand="0" w:noVBand="1" w:val="04A0"/>
      </w:tblPr>
      <w:tblGrid>
        <w:gridCol w:w="3402"/>
        <w:gridCol w:w="1248"/>
        <w:gridCol w:w="1248"/>
        <w:gridCol w:w="1248"/>
        <w:gridCol w:w="1248"/>
        <w:gridCol w:w="1249"/>
      </w:tblGrid>
      <w:tr>
        <w:trPr>
          <w:trHeight w:val="283" w:hRule="atLeast"/>
        </w:trPr>
        <w:tc>
          <w:tcPr>
            <w:tcW w:w="9643" w:type="dxa"/>
            <w:gridSpan w:val="6"/>
            <w:tcBorders>
              <w:top w:val="nil"/>
              <w:left w:val="nil"/>
              <w:bottom w:val="single" w:color="auto" w:sz="4" w:space="0"/>
              <w:right w:val="nil"/>
              <w:tl2br w:val="none" w:color="auto" w:sz="0" w:space="0"/>
              <w:tr2bl w:val="none" w:color="auto" w:sz="0" w:space="0"/>
            </w:tcBorders>
            <w:vAlign w:val="center"/>
          </w:tcPr>
          <w:p>
            <w:pPr>
              <w:pStyle w:val="0"/>
              <w:widowControl w:val="1"/>
              <w:jc w:val="center"/>
              <w:rPr>
                <w:rFonts w:hint="default"/>
                <w:color w:val="000000" w:themeColor="text1"/>
                <w:kern w:val="0"/>
                <w:sz w:val="22"/>
              </w:rPr>
            </w:pPr>
            <w:r>
              <w:rPr>
                <w:rFonts w:hint="eastAsia"/>
                <w:color w:val="000000" w:themeColor="text1"/>
                <w:kern w:val="0"/>
                <w:sz w:val="22"/>
              </w:rPr>
              <w:t>【成年後見人】</w:t>
            </w:r>
          </w:p>
        </w:tc>
      </w:tr>
      <w:tr>
        <w:trPr>
          <w:trHeight w:val="340"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18"/>
              </w:rPr>
            </w:pPr>
          </w:p>
        </w:tc>
        <w:tc>
          <w:tcPr>
            <w:tcW w:w="1248"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20"/>
              </w:rPr>
            </w:pPr>
            <w:r>
              <w:rPr>
                <w:rFonts w:hint="eastAsia"/>
                <w:color w:val="000000" w:themeColor="text1"/>
                <w:kern w:val="0"/>
                <w:sz w:val="20"/>
              </w:rPr>
              <w:t>令和２年度</w:t>
            </w:r>
          </w:p>
        </w:tc>
        <w:tc>
          <w:tcPr>
            <w:tcW w:w="1248"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20"/>
              </w:rPr>
            </w:pPr>
            <w:r>
              <w:rPr>
                <w:rFonts w:hint="eastAsia"/>
                <w:color w:val="000000" w:themeColor="text1"/>
                <w:kern w:val="0"/>
                <w:sz w:val="20"/>
              </w:rPr>
              <w:t>令和３年度</w:t>
            </w:r>
          </w:p>
        </w:tc>
        <w:tc>
          <w:tcPr>
            <w:tcW w:w="1248"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20"/>
              </w:rPr>
            </w:pPr>
            <w:r>
              <w:rPr>
                <w:rFonts w:hint="eastAsia"/>
                <w:color w:val="000000" w:themeColor="text1"/>
                <w:kern w:val="0"/>
                <w:sz w:val="20"/>
              </w:rPr>
              <w:t>令和４年度</w:t>
            </w:r>
          </w:p>
        </w:tc>
        <w:tc>
          <w:tcPr>
            <w:tcW w:w="1248"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20"/>
              </w:rPr>
            </w:pPr>
            <w:r>
              <w:rPr>
                <w:rFonts w:hint="eastAsia"/>
                <w:color w:val="000000" w:themeColor="text1"/>
                <w:kern w:val="0"/>
                <w:sz w:val="20"/>
              </w:rPr>
              <w:t>令和５年度</w:t>
            </w:r>
          </w:p>
        </w:tc>
        <w:tc>
          <w:tcPr>
            <w:tcW w:w="1249" w:type="dxa"/>
            <w:tcBorders>
              <w:top w:val="nil"/>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20"/>
              </w:rPr>
            </w:pPr>
            <w:r>
              <w:rPr>
                <w:rFonts w:hint="eastAsia"/>
                <w:color w:val="000000" w:themeColor="text1"/>
                <w:kern w:val="0"/>
                <w:sz w:val="20"/>
              </w:rPr>
              <w:t>令和６年度</w:t>
            </w:r>
          </w:p>
        </w:tc>
      </w:tr>
      <w:tr>
        <w:trPr>
          <w:trHeight w:val="340"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left"/>
              <w:rPr>
                <w:rFonts w:hint="default"/>
                <w:color w:val="000000" w:themeColor="text1"/>
                <w:kern w:val="0"/>
                <w:sz w:val="20"/>
              </w:rPr>
            </w:pPr>
            <w:r>
              <w:rPr>
                <w:rFonts w:hint="eastAsia"/>
                <w:color w:val="000000" w:themeColor="text1"/>
                <w:kern w:val="0"/>
                <w:sz w:val="20"/>
              </w:rPr>
              <w:t>法人後見人</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1</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2</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1</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0</w:t>
            </w:r>
          </w:p>
        </w:tc>
        <w:tc>
          <w:tcPr>
            <w:tcW w:w="1249"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0</w:t>
            </w:r>
          </w:p>
        </w:tc>
      </w:tr>
      <w:tr>
        <w:trPr>
          <w:trHeight w:val="340"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left"/>
              <w:rPr>
                <w:rFonts w:hint="default"/>
                <w:color w:val="000000" w:themeColor="text1"/>
                <w:kern w:val="0"/>
                <w:sz w:val="20"/>
              </w:rPr>
            </w:pPr>
            <w:r>
              <w:rPr>
                <w:rFonts w:hint="eastAsia"/>
                <w:color w:val="000000" w:themeColor="text1"/>
                <w:kern w:val="0"/>
                <w:sz w:val="20"/>
              </w:rPr>
              <w:t>市民後見人</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0</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0</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0</w:t>
            </w:r>
          </w:p>
        </w:tc>
        <w:tc>
          <w:tcPr>
            <w:tcW w:w="1248"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0</w:t>
            </w:r>
          </w:p>
        </w:tc>
        <w:tc>
          <w:tcPr>
            <w:tcW w:w="1249"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0</w:t>
            </w:r>
          </w:p>
        </w:tc>
      </w:tr>
    </w:tbl>
    <w:p>
      <w:pPr>
        <w:pStyle w:val="62"/>
        <w:rPr>
          <w:rFonts w:hint="default"/>
        </w:rPr>
      </w:pPr>
      <w:r>
        <w:rPr>
          <w:rFonts w:hint="eastAsia"/>
        </w:rPr>
        <w:t>※資料　福祉課</w:t>
      </w:r>
    </w:p>
    <w:p>
      <w:pPr>
        <w:pStyle w:val="62"/>
        <w:rPr>
          <w:rFonts w:hint="default"/>
        </w:rPr>
      </w:pPr>
      <w:r>
        <w:rPr>
          <w:rFonts w:hint="default"/>
        </w:rPr>
        <w:drawing>
          <wp:anchor distT="0" distB="0" distL="114300" distR="114300" simplePos="0" relativeHeight="46" behindDoc="1" locked="0" layoutInCell="1" hidden="0" allowOverlap="1">
            <wp:simplePos x="0" y="0"/>
            <wp:positionH relativeFrom="margin">
              <wp:align>center</wp:align>
            </wp:positionH>
            <wp:positionV relativeFrom="paragraph">
              <wp:posOffset>21590</wp:posOffset>
            </wp:positionV>
            <wp:extent cx="5608320" cy="2294890"/>
            <wp:effectExtent l="0" t="0" r="0" b="0"/>
            <wp:wrapNone/>
            <wp:docPr id="1059" name="Picture 4"/>
            <a:graphic xmlns:a="http://schemas.openxmlformats.org/drawingml/2006/main">
              <a:graphicData uri="http://schemas.openxmlformats.org/drawingml/2006/picture">
                <pic:pic xmlns:pic="http://schemas.openxmlformats.org/drawingml/2006/picture">
                  <pic:nvPicPr>
                    <pic:cNvPr id="1059" name="Picture 4"/>
                    <pic:cNvPicPr>
                      <a:picLocks noChangeAspect="1" noChangeArrowheads="1"/>
                    </pic:cNvPicPr>
                  </pic:nvPicPr>
                  <pic:blipFill>
                    <a:blip r:embed="rId31"/>
                    <a:stretch>
                      <a:fillRect/>
                    </a:stretch>
                  </pic:blipFill>
                  <pic:spPr>
                    <a:xfrm>
                      <a:off x="0" y="0"/>
                      <a:ext cx="5608320" cy="2294890"/>
                    </a:xfrm>
                    <a:prstGeom prst="rect">
                      <a:avLst/>
                    </a:prstGeom>
                    <a:noFill/>
                    <a:ln>
                      <a:noFill/>
                    </a:ln>
                  </pic:spPr>
                </pic:pic>
              </a:graphicData>
            </a:graphic>
          </wp:anchor>
        </w:drawing>
      </w: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62"/>
        <w:rPr>
          <w:rFonts w:hint="default"/>
        </w:rPr>
      </w:pPr>
      <w:r>
        <w:rPr>
          <w:rFonts w:hint="eastAsia"/>
        </w:rPr>
        <w:t>※資料　福祉課・子育て支援課</w:t>
      </w:r>
      <w:r>
        <w:rPr>
          <w:rFonts w:hint="default"/>
        </w:rPr>
        <w:br w:type="page"/>
      </w:r>
    </w:p>
    <w:p>
      <w:pPr>
        <w:pStyle w:val="3"/>
        <w:rPr>
          <w:rFonts w:hint="default"/>
          <w:b w:val="0"/>
        </w:rPr>
      </w:pPr>
      <w:r>
        <w:rPr>
          <w:rFonts w:hint="eastAsia"/>
        </w:rPr>
        <w:t>（７）災害時等の避難行動に支援が必要な町民</w:t>
      </w:r>
    </w:p>
    <w:p>
      <w:pPr>
        <w:pStyle w:val="51"/>
        <w:spacing w:before="180" w:beforeLines="50" w:beforeAutospacing="0"/>
        <w:ind w:left="210" w:firstLine="210"/>
        <w:rPr>
          <w:rFonts w:hint="default"/>
          <w:color w:val="000000" w:themeColor="text1"/>
        </w:rPr>
      </w:pPr>
      <w:r>
        <w:rPr>
          <w:rFonts w:hint="eastAsia"/>
          <w:color w:val="000000" w:themeColor="text1"/>
        </w:rPr>
        <w:t>災害対策基本法により、市町村には、自力での避難が困難な避難行動要支援者の名簿を作成することが義務づけられています。</w:t>
      </w:r>
    </w:p>
    <w:p>
      <w:pPr>
        <w:pStyle w:val="51"/>
        <w:ind w:left="210" w:firstLine="210"/>
        <w:rPr>
          <w:rFonts w:hint="default"/>
          <w:color w:val="000000" w:themeColor="text1"/>
        </w:rPr>
      </w:pPr>
      <w:r>
        <w:rPr>
          <w:rFonts w:hint="eastAsia"/>
          <w:color w:val="000000" w:themeColor="text1"/>
        </w:rPr>
        <w:t>本町における名簿登録者数は、</w:t>
      </w:r>
      <w:r>
        <w:rPr>
          <w:rFonts w:hint="default"/>
          <w:color w:val="000000" w:themeColor="text1"/>
        </w:rPr>
        <w:t>令和６（</w:t>
      </w:r>
      <w:r>
        <w:rPr>
          <w:rFonts w:hint="default"/>
          <w:color w:val="000000" w:themeColor="text1"/>
        </w:rPr>
        <w:t>2024</w:t>
      </w:r>
      <w:r>
        <w:rPr>
          <w:rFonts w:hint="default"/>
          <w:color w:val="000000" w:themeColor="text1"/>
        </w:rPr>
        <w:t>）年度</w:t>
      </w:r>
      <w:r>
        <w:rPr>
          <w:rFonts w:hint="eastAsia"/>
          <w:color w:val="000000" w:themeColor="text1"/>
        </w:rPr>
        <w:t>で</w:t>
      </w:r>
      <w:r>
        <w:rPr>
          <w:rFonts w:hint="eastAsia"/>
          <w:color w:val="000000" w:themeColor="text1"/>
        </w:rPr>
        <w:t>1,289</w:t>
      </w:r>
      <w:r>
        <w:rPr>
          <w:rFonts w:hint="default"/>
          <w:color w:val="000000" w:themeColor="text1"/>
        </w:rPr>
        <w:t>人</w:t>
      </w:r>
      <w:r>
        <w:rPr>
          <w:rFonts w:hint="eastAsia"/>
          <w:color w:val="000000" w:themeColor="text1"/>
        </w:rPr>
        <w:t>となっていますが、令和２（</w:t>
      </w:r>
      <w:r>
        <w:rPr>
          <w:rFonts w:hint="default"/>
          <w:color w:val="000000" w:themeColor="text1"/>
        </w:rPr>
        <w:t>2020</w:t>
      </w:r>
      <w:r>
        <w:rPr>
          <w:rFonts w:hint="default"/>
          <w:color w:val="000000" w:themeColor="text1"/>
        </w:rPr>
        <w:t>）年度</w:t>
      </w:r>
      <w:r>
        <w:rPr>
          <w:rFonts w:hint="eastAsia"/>
          <w:color w:val="000000" w:themeColor="text1"/>
        </w:rPr>
        <w:t>からみると</w:t>
      </w:r>
      <w:r>
        <w:rPr>
          <w:rFonts w:hint="eastAsia"/>
          <w:color w:val="000000" w:themeColor="text1"/>
        </w:rPr>
        <w:t>299</w:t>
      </w:r>
      <w:r>
        <w:rPr>
          <w:rFonts w:hint="eastAsia"/>
          <w:color w:val="000000" w:themeColor="text1"/>
        </w:rPr>
        <w:t>人減少しています</w:t>
      </w:r>
      <w:r>
        <w:rPr>
          <w:rFonts w:hint="default"/>
          <w:color w:val="000000" w:themeColor="text1"/>
        </w:rPr>
        <w:t>。</w:t>
      </w:r>
    </w:p>
    <w:p>
      <w:pPr>
        <w:pStyle w:val="51"/>
        <w:ind w:left="210" w:firstLine="210"/>
        <w:rPr>
          <w:rFonts w:hint="default"/>
          <w:color w:val="000000" w:themeColor="text1"/>
        </w:rPr>
      </w:pPr>
      <w:r>
        <w:rPr>
          <w:rFonts w:hint="eastAsia"/>
          <w:color w:val="000000" w:themeColor="text1"/>
        </w:rPr>
        <w:t>一方で、名簿登録の対象となる要支援・要介護認定者および障害者手帳所持者の合計（延べ人数）は年々増加しており、令和６（</w:t>
      </w:r>
      <w:r>
        <w:rPr>
          <w:rFonts w:hint="default"/>
          <w:color w:val="000000" w:themeColor="text1"/>
        </w:rPr>
        <w:t>2024</w:t>
      </w:r>
      <w:r>
        <w:rPr>
          <w:rFonts w:hint="default"/>
          <w:color w:val="000000" w:themeColor="text1"/>
        </w:rPr>
        <w:t>）年度には</w:t>
      </w:r>
      <w:r>
        <w:rPr>
          <w:rFonts w:hint="eastAsia"/>
          <w:color w:val="000000" w:themeColor="text1"/>
        </w:rPr>
        <w:t>1,925</w:t>
      </w:r>
      <w:r>
        <w:rPr>
          <w:rFonts w:hint="default"/>
          <w:color w:val="000000" w:themeColor="text1"/>
        </w:rPr>
        <w:t>人、</w:t>
      </w:r>
      <w:r>
        <w:rPr>
          <w:rFonts w:hint="eastAsia"/>
          <w:color w:val="000000" w:themeColor="text1"/>
        </w:rPr>
        <w:t>1,850</w:t>
      </w:r>
      <w:r>
        <w:rPr>
          <w:rFonts w:hint="default"/>
          <w:color w:val="000000" w:themeColor="text1"/>
        </w:rPr>
        <w:t>人といずれも過去最多となっています。</w:t>
      </w:r>
    </w:p>
    <w:p>
      <w:pPr>
        <w:pStyle w:val="51"/>
        <w:ind w:left="210" w:firstLine="210"/>
        <w:rPr>
          <w:rFonts w:hint="default"/>
          <w:color w:val="000000" w:themeColor="text1"/>
        </w:rPr>
      </w:pPr>
      <w:r>
        <w:rPr>
          <w:rFonts w:hint="eastAsia"/>
          <w:color w:val="000000" w:themeColor="text1"/>
        </w:rPr>
        <w:t>このため、名簿登録者が対象者全体に占める割合は年々低下し、令和２（</w:t>
      </w:r>
      <w:r>
        <w:rPr>
          <w:rFonts w:hint="default"/>
          <w:color w:val="000000" w:themeColor="text1"/>
        </w:rPr>
        <w:t>2020</w:t>
      </w:r>
      <w:r>
        <w:rPr>
          <w:rFonts w:hint="default"/>
          <w:color w:val="000000" w:themeColor="text1"/>
        </w:rPr>
        <w:t>）年度の</w:t>
      </w:r>
      <w:r>
        <w:rPr>
          <w:rFonts w:hint="eastAsia"/>
          <w:color w:val="000000" w:themeColor="text1"/>
        </w:rPr>
        <w:t>44.3</w:t>
      </w:r>
      <w:r>
        <w:rPr>
          <w:rFonts w:hint="default"/>
          <w:color w:val="000000" w:themeColor="text1"/>
        </w:rPr>
        <w:t>％から令和６（</w:t>
      </w:r>
      <w:r>
        <w:rPr>
          <w:rFonts w:hint="default"/>
          <w:color w:val="000000" w:themeColor="text1"/>
        </w:rPr>
        <w:t>2024</w:t>
      </w:r>
      <w:r>
        <w:rPr>
          <w:rFonts w:hint="default"/>
          <w:color w:val="000000" w:themeColor="text1"/>
        </w:rPr>
        <w:t>）年度には</w:t>
      </w:r>
      <w:r>
        <w:rPr>
          <w:rFonts w:hint="eastAsia"/>
          <w:color w:val="000000" w:themeColor="text1"/>
        </w:rPr>
        <w:t>34.1</w:t>
      </w:r>
      <w:r>
        <w:rPr>
          <w:rFonts w:hint="default"/>
          <w:color w:val="000000" w:themeColor="text1"/>
        </w:rPr>
        <w:t>％まで減少しています。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43" behindDoc="0" locked="0" layoutInCell="1" hidden="0" allowOverlap="1">
            <wp:simplePos x="0" y="0"/>
            <wp:positionH relativeFrom="margin">
              <wp:align>center</wp:align>
            </wp:positionH>
            <wp:positionV relativeFrom="paragraph">
              <wp:posOffset>181610</wp:posOffset>
            </wp:positionV>
            <wp:extent cx="5609590" cy="2332355"/>
            <wp:effectExtent l="0" t="0" r="0" b="0"/>
            <wp:wrapNone/>
            <wp:docPr id="1060" name="Picture 9"/>
            <a:graphic xmlns:a="http://schemas.openxmlformats.org/drawingml/2006/main">
              <a:graphicData uri="http://schemas.openxmlformats.org/drawingml/2006/picture">
                <pic:pic xmlns:pic="http://schemas.openxmlformats.org/drawingml/2006/picture">
                  <pic:nvPicPr>
                    <pic:cNvPr id="1060" name="Picture 9"/>
                    <pic:cNvPicPr>
                      <a:picLocks noChangeAspect="1" noChangeArrowheads="1"/>
                    </pic:cNvPicPr>
                  </pic:nvPicPr>
                  <pic:blipFill>
                    <a:blip r:embed="rId32"/>
                    <a:stretch>
                      <a:fillRect/>
                    </a:stretch>
                  </pic:blipFill>
                  <pic:spPr>
                    <a:xfrm>
                      <a:off x="0" y="0"/>
                      <a:ext cx="5609590" cy="2332355"/>
                    </a:xfrm>
                    <a:prstGeom prst="rect">
                      <a:avLst/>
                    </a:prstGeom>
                    <a:noFill/>
                    <a:ln>
                      <a:noFill/>
                    </a:ln>
                  </pic:spPr>
                </pic:pic>
              </a:graphicData>
            </a:graphic>
          </wp:anchor>
        </w:drawing>
      </w: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※要支援・要介護認定者及び障害者手帳所持者の合計に占める割合</w:t>
      </w:r>
    </w:p>
    <w:p>
      <w:pPr>
        <w:pStyle w:val="62"/>
        <w:rPr>
          <w:rFonts w:hint="default"/>
        </w:rPr>
      </w:pPr>
      <w:r>
        <w:rPr>
          <w:rFonts w:hint="eastAsia"/>
        </w:rPr>
        <w:t>※資料　福祉課</w:t>
      </w:r>
    </w:p>
    <w:p>
      <w:pPr>
        <w:pStyle w:val="0"/>
        <w:widowControl w:val="1"/>
        <w:jc w:val="left"/>
        <w:rPr>
          <w:rFonts w:hint="default"/>
          <w:color w:val="000000" w:themeColor="text1"/>
        </w:rPr>
      </w:pPr>
      <w:r>
        <w:rPr>
          <w:rFonts w:hint="default"/>
          <w:color w:val="000000" w:themeColor="text1"/>
        </w:rPr>
        <w:br w:type="page"/>
      </w:r>
    </w:p>
    <w:p>
      <w:pPr>
        <w:pStyle w:val="3"/>
        <w:rPr>
          <w:rFonts w:hint="default"/>
          <w:b w:val="0"/>
        </w:rPr>
      </w:pPr>
      <w:r>
        <w:rPr>
          <w:rFonts w:hint="eastAsia"/>
        </w:rPr>
        <w:t>（８）生活困窮等</w:t>
      </w:r>
    </w:p>
    <w:p>
      <w:pPr>
        <w:pStyle w:val="4"/>
        <w:spacing w:before="180" w:beforeLines="50" w:beforeAutospacing="0" w:after="90" w:afterLines="0" w:afterAutospacing="0"/>
        <w:ind w:left="99" w:leftChars="47" w:firstLine="99" w:firstLineChars="45"/>
        <w:rPr>
          <w:rFonts w:hint="default"/>
        </w:rPr>
      </w:pPr>
      <w:r>
        <w:rPr>
          <w:rFonts w:hint="eastAsia"/>
        </w:rPr>
        <w:t>①生活保護受給世帯</w:t>
      </w:r>
    </w:p>
    <w:p>
      <w:pPr>
        <w:pStyle w:val="51"/>
        <w:ind w:left="210" w:firstLine="210"/>
        <w:rPr>
          <w:rFonts w:hint="default"/>
          <w:color w:val="000000" w:themeColor="text1"/>
        </w:rPr>
      </w:pPr>
      <w:r>
        <w:rPr>
          <w:rFonts w:hint="eastAsia"/>
          <w:color w:val="000000" w:themeColor="text1"/>
        </w:rPr>
        <w:t>生活保護受給世帯数は、平成</w:t>
      </w:r>
      <w:r>
        <w:rPr>
          <w:rFonts w:hint="default"/>
          <w:color w:val="000000" w:themeColor="text1"/>
        </w:rPr>
        <w:t>27</w:t>
      </w:r>
      <w:r>
        <w:rPr>
          <w:rFonts w:hint="default"/>
          <w:color w:val="000000" w:themeColor="text1"/>
        </w:rPr>
        <w:t>（</w:t>
      </w:r>
      <w:r>
        <w:rPr>
          <w:rFonts w:hint="default"/>
          <w:color w:val="000000" w:themeColor="text1"/>
        </w:rPr>
        <w:t>2015</w:t>
      </w:r>
      <w:r>
        <w:rPr>
          <w:rFonts w:hint="default"/>
          <w:color w:val="000000" w:themeColor="text1"/>
        </w:rPr>
        <w:t>）年</w:t>
      </w:r>
      <w:r>
        <w:rPr>
          <w:rFonts w:hint="eastAsia"/>
          <w:color w:val="000000" w:themeColor="text1"/>
        </w:rPr>
        <w:t>度</w:t>
      </w:r>
      <w:r>
        <w:rPr>
          <w:rFonts w:hint="default"/>
          <w:color w:val="000000" w:themeColor="text1"/>
        </w:rPr>
        <w:t>の</w:t>
      </w:r>
      <w:r>
        <w:rPr>
          <w:rFonts w:hint="default"/>
          <w:color w:val="000000" w:themeColor="text1"/>
        </w:rPr>
        <w:t>365</w:t>
      </w:r>
      <w:r>
        <w:rPr>
          <w:rFonts w:hint="default"/>
          <w:color w:val="000000" w:themeColor="text1"/>
        </w:rPr>
        <w:t>世帯から令和６（</w:t>
      </w:r>
      <w:r>
        <w:rPr>
          <w:rFonts w:hint="default"/>
          <w:color w:val="000000" w:themeColor="text1"/>
        </w:rPr>
        <w:t>2024</w:t>
      </w:r>
      <w:r>
        <w:rPr>
          <w:rFonts w:hint="default"/>
          <w:color w:val="000000" w:themeColor="text1"/>
        </w:rPr>
        <w:t>）年</w:t>
      </w:r>
      <w:r>
        <w:rPr>
          <w:rFonts w:hint="eastAsia"/>
          <w:color w:val="000000" w:themeColor="text1"/>
        </w:rPr>
        <w:t>度</w:t>
      </w:r>
      <w:r>
        <w:rPr>
          <w:rFonts w:hint="default"/>
          <w:color w:val="000000" w:themeColor="text1"/>
        </w:rPr>
        <w:t>には</w:t>
      </w:r>
      <w:r>
        <w:rPr>
          <w:rFonts w:hint="default"/>
          <w:color w:val="000000" w:themeColor="text1"/>
        </w:rPr>
        <w:t>436</w:t>
      </w:r>
      <w:r>
        <w:rPr>
          <w:rFonts w:hint="default"/>
          <w:color w:val="000000" w:themeColor="text1"/>
        </w:rPr>
        <w:t>世帯へと増加しており、過去</w:t>
      </w:r>
      <w:r>
        <w:rPr>
          <w:rFonts w:hint="default"/>
          <w:color w:val="000000" w:themeColor="text1"/>
        </w:rPr>
        <w:t>10</w:t>
      </w:r>
      <w:r>
        <w:rPr>
          <w:rFonts w:hint="default"/>
          <w:color w:val="000000" w:themeColor="text1"/>
        </w:rPr>
        <w:t>年間で約</w:t>
      </w:r>
      <w:r>
        <w:rPr>
          <w:rFonts w:hint="default"/>
          <w:color w:val="000000" w:themeColor="text1"/>
        </w:rPr>
        <w:t>70</w:t>
      </w:r>
      <w:r>
        <w:rPr>
          <w:rFonts w:hint="default"/>
          <w:color w:val="000000" w:themeColor="text1"/>
        </w:rPr>
        <w:t>世帯の増加が見られます。被保護人員数も同様に、</w:t>
      </w:r>
      <w:r>
        <w:rPr>
          <w:rFonts w:hint="default"/>
          <w:color w:val="000000" w:themeColor="text1"/>
        </w:rPr>
        <w:t>496</w:t>
      </w:r>
      <w:r>
        <w:rPr>
          <w:rFonts w:hint="default"/>
          <w:color w:val="000000" w:themeColor="text1"/>
        </w:rPr>
        <w:t>人から</w:t>
      </w:r>
      <w:r>
        <w:rPr>
          <w:rFonts w:hint="default"/>
          <w:color w:val="000000" w:themeColor="text1"/>
        </w:rPr>
        <w:t>563</w:t>
      </w:r>
      <w:r>
        <w:rPr>
          <w:rFonts w:hint="default"/>
          <w:color w:val="000000" w:themeColor="text1"/>
        </w:rPr>
        <w:t>人へと増加しています。</w:t>
      </w:r>
    </w:p>
    <w:p>
      <w:pPr>
        <w:pStyle w:val="51"/>
        <w:ind w:left="210" w:firstLine="210"/>
        <w:rPr>
          <w:rFonts w:hint="default"/>
          <w:color w:val="000000" w:themeColor="text1"/>
        </w:rPr>
      </w:pPr>
      <w:r>
        <w:rPr>
          <w:rFonts w:hint="eastAsia"/>
          <w:color w:val="000000" w:themeColor="text1"/>
        </w:rPr>
        <w:t>また、町の全世帯数に占める被保護世帯の割合は、平成</w:t>
      </w:r>
      <w:r>
        <w:rPr>
          <w:rFonts w:hint="default"/>
          <w:color w:val="000000" w:themeColor="text1"/>
        </w:rPr>
        <w:t>27</w:t>
      </w:r>
      <w:r>
        <w:rPr>
          <w:rFonts w:hint="default"/>
          <w:color w:val="000000" w:themeColor="text1"/>
        </w:rPr>
        <w:t>（</w:t>
      </w:r>
      <w:r>
        <w:rPr>
          <w:rFonts w:hint="default"/>
          <w:color w:val="000000" w:themeColor="text1"/>
        </w:rPr>
        <w:t>2015</w:t>
      </w:r>
      <w:r>
        <w:rPr>
          <w:rFonts w:hint="default"/>
          <w:color w:val="000000" w:themeColor="text1"/>
        </w:rPr>
        <w:t>）年</w:t>
      </w:r>
      <w:r>
        <w:rPr>
          <w:rFonts w:hint="eastAsia"/>
          <w:color w:val="000000" w:themeColor="text1"/>
        </w:rPr>
        <w:t>度</w:t>
      </w:r>
      <w:r>
        <w:rPr>
          <w:rFonts w:hint="default"/>
          <w:color w:val="000000" w:themeColor="text1"/>
        </w:rPr>
        <w:t>の</w:t>
      </w:r>
      <w:r>
        <w:rPr>
          <w:rFonts w:hint="default"/>
          <w:color w:val="000000" w:themeColor="text1"/>
        </w:rPr>
        <w:t>2.6</w:t>
      </w:r>
      <w:r>
        <w:rPr>
          <w:rFonts w:hint="default"/>
          <w:color w:val="000000" w:themeColor="text1"/>
        </w:rPr>
        <w:t>％から令和６（</w:t>
      </w:r>
      <w:r>
        <w:rPr>
          <w:rFonts w:hint="default"/>
          <w:color w:val="000000" w:themeColor="text1"/>
        </w:rPr>
        <w:t>2024</w:t>
      </w:r>
      <w:r>
        <w:rPr>
          <w:rFonts w:hint="default"/>
          <w:color w:val="000000" w:themeColor="text1"/>
        </w:rPr>
        <w:t>）年</w:t>
      </w:r>
      <w:r>
        <w:rPr>
          <w:rFonts w:hint="eastAsia"/>
          <w:color w:val="000000" w:themeColor="text1"/>
        </w:rPr>
        <w:t>度</w:t>
      </w:r>
      <w:r>
        <w:rPr>
          <w:rFonts w:hint="default"/>
          <w:color w:val="000000" w:themeColor="text1"/>
        </w:rPr>
        <w:t>には</w:t>
      </w:r>
      <w:r>
        <w:rPr>
          <w:rFonts w:hint="default"/>
          <w:color w:val="000000" w:themeColor="text1"/>
        </w:rPr>
        <w:t>2.9</w:t>
      </w:r>
      <w:r>
        <w:rPr>
          <w:rFonts w:hint="default"/>
          <w:color w:val="000000" w:themeColor="text1"/>
        </w:rPr>
        <w:t>％まで緩やかに上昇しています。</w:t>
      </w:r>
      <w:r>
        <w:rPr>
          <w:rFonts w:hint="eastAsia"/>
          <w:color w:val="000000" w:themeColor="text1"/>
        </w:rPr>
        <w:t>特に令和３（</w:t>
      </w:r>
      <w:r>
        <w:rPr>
          <w:rFonts w:hint="default"/>
          <w:color w:val="000000" w:themeColor="text1"/>
        </w:rPr>
        <w:t>2021</w:t>
      </w:r>
      <w:r>
        <w:rPr>
          <w:rFonts w:hint="default"/>
          <w:color w:val="000000" w:themeColor="text1"/>
        </w:rPr>
        <w:t>）年</w:t>
      </w:r>
      <w:r>
        <w:rPr>
          <w:rFonts w:hint="eastAsia"/>
          <w:color w:val="000000" w:themeColor="text1"/>
        </w:rPr>
        <w:t>度</w:t>
      </w:r>
      <w:r>
        <w:rPr>
          <w:rFonts w:hint="default"/>
          <w:color w:val="000000" w:themeColor="text1"/>
        </w:rPr>
        <w:t>以降は、受給世帯数・人員数ともに増加傾向が続いており、コロナ禍による生活不安の長期化に加え、近年の物価高騰による家計への影響など、複合的な要因が影響している可能性が考えられます。</w:t>
      </w:r>
    </w:p>
    <w:p>
      <w:pPr>
        <w:pStyle w:val="51"/>
        <w:ind w:left="210" w:firstLine="210"/>
        <w:rPr>
          <w:rFonts w:hint="default"/>
          <w:color w:val="000000" w:themeColor="text1"/>
        </w:rPr>
      </w:pPr>
      <w:r>
        <w:rPr>
          <w:rFonts w:hint="eastAsia"/>
          <w:color w:val="000000" w:themeColor="text1"/>
        </w:rPr>
        <w:t>全体として、生活保護制度の活用が着実に進んでいる一方で、背景にある社会経済状況の変化に応じた就労支援や自立支援の重要性が今後さらに高まることがうかがえます。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51" behindDoc="1" locked="0" layoutInCell="1" hidden="0" allowOverlap="1">
            <wp:simplePos x="0" y="0"/>
            <wp:positionH relativeFrom="margin">
              <wp:posOffset>255905</wp:posOffset>
            </wp:positionH>
            <wp:positionV relativeFrom="paragraph">
              <wp:posOffset>66675</wp:posOffset>
            </wp:positionV>
            <wp:extent cx="5608320" cy="2336165"/>
            <wp:effectExtent l="0" t="0" r="0" b="0"/>
            <wp:wrapNone/>
            <wp:docPr id="1061" name="Picture 5"/>
            <a:graphic xmlns:a="http://schemas.openxmlformats.org/drawingml/2006/main">
              <a:graphicData uri="http://schemas.openxmlformats.org/drawingml/2006/picture">
                <pic:pic xmlns:pic="http://schemas.openxmlformats.org/drawingml/2006/picture">
                  <pic:nvPicPr>
                    <pic:cNvPr id="1061" name="Picture 5"/>
                    <pic:cNvPicPr>
                      <a:picLocks noChangeAspect="1" noChangeArrowheads="1"/>
                    </pic:cNvPicPr>
                  </pic:nvPicPr>
                  <pic:blipFill>
                    <a:blip r:embed="rId33"/>
                    <a:stretch>
                      <a:fillRect/>
                    </a:stretch>
                  </pic:blipFill>
                  <pic:spPr>
                    <a:xfrm>
                      <a:off x="0" y="0"/>
                      <a:ext cx="5608320" cy="2336165"/>
                    </a:xfrm>
                    <a:prstGeom prst="rect">
                      <a:avLst/>
                    </a:prstGeom>
                    <a:noFill/>
                    <a:ln>
                      <a:noFill/>
                    </a:ln>
                  </pic:spPr>
                </pic:pic>
              </a:graphicData>
            </a:graphic>
          </wp:anchor>
        </w:drawing>
      </w: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0"/>
        <w:rPr>
          <w:rFonts w:hint="default"/>
          <w:color w:val="000000" w:themeColor="text1"/>
        </w:rPr>
      </w:pPr>
    </w:p>
    <w:p>
      <w:pPr>
        <w:pStyle w:val="62"/>
        <w:wordWrap w:val="0"/>
        <w:rPr>
          <w:rFonts w:hint="default"/>
        </w:rPr>
      </w:pPr>
      <w:r>
        <w:rPr>
          <w:rFonts w:hint="eastAsia"/>
        </w:rPr>
        <w:t>※資料　被保護世帯・被保護人員：福祉課</w:t>
      </w:r>
    </w:p>
    <w:p>
      <w:pPr>
        <w:pStyle w:val="62"/>
        <w:rPr>
          <w:rFonts w:hint="default"/>
        </w:rPr>
      </w:pPr>
      <w:r>
        <w:rPr>
          <w:rFonts w:hint="eastAsia"/>
        </w:rPr>
        <w:t>世帯数：住民基本台帳</w:t>
      </w:r>
      <w:r>
        <w:rPr>
          <w:rFonts w:hint="eastAsia"/>
        </w:rPr>
        <w:t>(</w:t>
      </w:r>
      <w:r>
        <w:rPr>
          <w:rFonts w:hint="eastAsia"/>
        </w:rPr>
        <w:t>各年４</w:t>
      </w:r>
      <w:r>
        <w:rPr>
          <w:rFonts w:hint="default"/>
        </w:rPr>
        <w:t>月</w:t>
      </w:r>
      <w:r>
        <w:rPr>
          <w:rFonts w:hint="eastAsia"/>
        </w:rPr>
        <w:t>１</w:t>
      </w:r>
      <w:r>
        <w:rPr>
          <w:rFonts w:hint="default"/>
        </w:rPr>
        <w:t>日</w:t>
      </w:r>
      <w:r>
        <w:rPr>
          <w:rFonts w:hint="eastAsia"/>
        </w:rPr>
        <w:t>現在</w:t>
      </w:r>
      <w:r>
        <w:rPr>
          <w:rFonts w:hint="eastAsia"/>
        </w:rPr>
        <w:t>)</w:t>
      </w:r>
    </w:p>
    <w:p>
      <w:pPr>
        <w:pStyle w:val="62"/>
        <w:rPr>
          <w:rFonts w:hint="default"/>
        </w:rPr>
      </w:pPr>
    </w:p>
    <w:p>
      <w:pPr>
        <w:pStyle w:val="4"/>
        <w:spacing w:before="180" w:beforeLines="50" w:beforeAutospacing="0" w:after="90" w:afterLines="0" w:afterAutospacing="0"/>
        <w:ind w:left="99" w:leftChars="47" w:firstLine="99" w:firstLineChars="45"/>
        <w:rPr>
          <w:rFonts w:hint="default"/>
        </w:rPr>
      </w:pPr>
      <w:r>
        <w:rPr>
          <w:rFonts w:hint="eastAsia"/>
        </w:rPr>
        <w:t>②生活困窮者</w:t>
      </w:r>
    </w:p>
    <w:p>
      <w:pPr>
        <w:pStyle w:val="51"/>
        <w:spacing w:before="180" w:beforeLines="0" w:beforeAutospacing="0"/>
        <w:ind w:left="210" w:firstLine="210"/>
        <w:rPr>
          <w:rFonts w:hint="default"/>
          <w:color w:val="000000" w:themeColor="text1"/>
        </w:rPr>
      </w:pPr>
      <w:r>
        <w:rPr>
          <w:rFonts w:hint="eastAsia"/>
          <w:color w:val="000000" w:themeColor="text1"/>
        </w:rPr>
        <w:t>自立支援相談事業の相談件数は、令和２（</w:t>
      </w:r>
      <w:r>
        <w:rPr>
          <w:rFonts w:hint="default"/>
          <w:color w:val="000000" w:themeColor="text1"/>
        </w:rPr>
        <w:t>2020</w:t>
      </w:r>
      <w:r>
        <w:rPr>
          <w:rFonts w:hint="default"/>
          <w:color w:val="000000" w:themeColor="text1"/>
        </w:rPr>
        <w:t>）年度に</w:t>
      </w:r>
      <w:r>
        <w:rPr>
          <w:rFonts w:hint="default"/>
          <w:color w:val="000000" w:themeColor="text1"/>
        </w:rPr>
        <w:t>43</w:t>
      </w:r>
      <w:r>
        <w:rPr>
          <w:rFonts w:hint="default"/>
          <w:color w:val="000000" w:themeColor="text1"/>
        </w:rPr>
        <w:t>件、令和３（</w:t>
      </w:r>
      <w:r>
        <w:rPr>
          <w:rFonts w:hint="default"/>
          <w:color w:val="000000" w:themeColor="text1"/>
        </w:rPr>
        <w:t>2021</w:t>
      </w:r>
      <w:r>
        <w:rPr>
          <w:rFonts w:hint="default"/>
          <w:color w:val="000000" w:themeColor="text1"/>
        </w:rPr>
        <w:t>）年度に</w:t>
      </w:r>
      <w:r>
        <w:rPr>
          <w:rFonts w:hint="default"/>
          <w:color w:val="000000" w:themeColor="text1"/>
        </w:rPr>
        <w:t>40</w:t>
      </w:r>
      <w:r>
        <w:rPr>
          <w:rFonts w:hint="default"/>
          <w:color w:val="000000" w:themeColor="text1"/>
        </w:rPr>
        <w:t>件、令和４（</w:t>
      </w:r>
      <w:r>
        <w:rPr>
          <w:rFonts w:hint="default"/>
          <w:color w:val="000000" w:themeColor="text1"/>
        </w:rPr>
        <w:t>2022</w:t>
      </w:r>
      <w:r>
        <w:rPr>
          <w:rFonts w:hint="default"/>
          <w:color w:val="000000" w:themeColor="text1"/>
        </w:rPr>
        <w:t>）年度には</w:t>
      </w:r>
      <w:r>
        <w:rPr>
          <w:rFonts w:hint="default"/>
          <w:color w:val="000000" w:themeColor="text1"/>
        </w:rPr>
        <w:t>26</w:t>
      </w:r>
      <w:r>
        <w:rPr>
          <w:rFonts w:hint="default"/>
          <w:color w:val="000000" w:themeColor="text1"/>
        </w:rPr>
        <w:t>件と一時的に減少しましたが、令和５（</w:t>
      </w:r>
      <w:r>
        <w:rPr>
          <w:rFonts w:hint="default"/>
          <w:color w:val="000000" w:themeColor="text1"/>
        </w:rPr>
        <w:t>2023</w:t>
      </w:r>
      <w:r>
        <w:rPr>
          <w:rFonts w:hint="default"/>
          <w:color w:val="000000" w:themeColor="text1"/>
        </w:rPr>
        <w:t>）年度には再び</w:t>
      </w:r>
      <w:r>
        <w:rPr>
          <w:rFonts w:hint="default"/>
          <w:color w:val="000000" w:themeColor="text1"/>
        </w:rPr>
        <w:t>43</w:t>
      </w:r>
      <w:r>
        <w:rPr>
          <w:rFonts w:hint="default"/>
          <w:color w:val="000000" w:themeColor="text1"/>
        </w:rPr>
        <w:t>件となり、令和６（</w:t>
      </w:r>
      <w:r>
        <w:rPr>
          <w:rFonts w:hint="default"/>
          <w:color w:val="000000" w:themeColor="text1"/>
        </w:rPr>
        <w:t>2024</w:t>
      </w:r>
      <w:r>
        <w:rPr>
          <w:rFonts w:hint="default"/>
          <w:color w:val="000000" w:themeColor="text1"/>
        </w:rPr>
        <w:t>）年度は</w:t>
      </w:r>
      <w:r>
        <w:rPr>
          <w:rFonts w:hint="default"/>
          <w:color w:val="000000" w:themeColor="text1"/>
        </w:rPr>
        <w:t>13</w:t>
      </w:r>
      <w:r>
        <w:rPr>
          <w:rFonts w:hint="default"/>
          <w:color w:val="000000" w:themeColor="text1"/>
        </w:rPr>
        <w:t>件となっています。年</w:t>
      </w:r>
      <w:r>
        <w:rPr>
          <w:rFonts w:hint="eastAsia"/>
          <w:color w:val="000000" w:themeColor="text1"/>
        </w:rPr>
        <w:t>度</w:t>
      </w:r>
      <w:r>
        <w:rPr>
          <w:rFonts w:hint="default"/>
          <w:color w:val="000000" w:themeColor="text1"/>
        </w:rPr>
        <w:t>によって変動が見ら</w:t>
      </w:r>
      <w:r>
        <w:rPr>
          <w:rFonts w:hint="eastAsia"/>
          <w:color w:val="000000" w:themeColor="text1"/>
        </w:rPr>
        <w:t>れています。</w:t>
      </w:r>
    </w:p>
    <w:p>
      <w:pPr>
        <w:pStyle w:val="51"/>
        <w:ind w:left="210" w:firstLine="210"/>
        <w:rPr>
          <w:rFonts w:hint="default"/>
          <w:color w:val="000000" w:themeColor="text1"/>
        </w:rPr>
      </w:pPr>
    </w:p>
    <w:tbl>
      <w:tblPr>
        <w:tblStyle w:val="11"/>
        <w:tblW w:w="7252" w:type="dxa"/>
        <w:jc w:val="center"/>
        <w:tblInd w:w="0" w:type="dxa"/>
        <w:tblLayout w:type="fixed"/>
        <w:tblCellMar>
          <w:left w:w="99" w:type="dxa"/>
          <w:right w:w="99" w:type="dxa"/>
        </w:tblCellMar>
        <w:tblLook w:firstRow="1" w:lastRow="0" w:firstColumn="1" w:lastColumn="0" w:noHBand="0" w:noVBand="1" w:val="04A0"/>
      </w:tblPr>
      <w:tblGrid>
        <w:gridCol w:w="1080"/>
        <w:gridCol w:w="1234"/>
        <w:gridCol w:w="1234"/>
        <w:gridCol w:w="1235"/>
        <w:gridCol w:w="1234"/>
        <w:gridCol w:w="1235"/>
      </w:tblGrid>
      <w:tr>
        <w:trPr>
          <w:trHeight w:val="270" w:hRule="atLeast"/>
        </w:trPr>
        <w:tc>
          <w:tcPr>
            <w:tcW w:w="7252" w:type="dxa"/>
            <w:gridSpan w:val="6"/>
            <w:tcBorders>
              <w:top w:val="nil"/>
              <w:left w:val="nil"/>
              <w:bottom w:val="nil"/>
              <w:right w:val="nil"/>
              <w:tl2br w:val="none" w:color="auto" w:sz="0" w:space="0"/>
              <w:tr2bl w:val="none" w:color="auto" w:sz="0" w:space="0"/>
            </w:tcBorders>
            <w:vAlign w:val="center"/>
          </w:tcPr>
          <w:p>
            <w:pPr>
              <w:pStyle w:val="0"/>
              <w:widowControl w:val="1"/>
              <w:jc w:val="center"/>
              <w:rPr>
                <w:rFonts w:hint="default"/>
                <w:color w:val="000000" w:themeColor="text1"/>
                <w:kern w:val="0"/>
                <w:sz w:val="22"/>
              </w:rPr>
            </w:pPr>
            <w:r>
              <w:rPr>
                <w:rFonts w:hint="eastAsia"/>
                <w:color w:val="000000" w:themeColor="text1"/>
                <w:kern w:val="0"/>
                <w:sz w:val="22"/>
              </w:rPr>
              <w:t>【自立支援相談件数の推移】</w:t>
            </w:r>
          </w:p>
        </w:tc>
      </w:tr>
      <w:tr>
        <w:trPr>
          <w:trHeight w:val="525" w:hRule="atLeast"/>
        </w:trPr>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18"/>
              </w:rPr>
            </w:pPr>
          </w:p>
        </w:tc>
        <w:tc>
          <w:tcPr>
            <w:tcW w:w="1234"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18"/>
              </w:rPr>
            </w:pPr>
            <w:r>
              <w:rPr>
                <w:rFonts w:hint="eastAsia"/>
                <w:color w:val="000000" w:themeColor="text1"/>
                <w:sz w:val="18"/>
              </w:rPr>
              <w:t>令和２年度</w:t>
            </w:r>
          </w:p>
        </w:tc>
        <w:tc>
          <w:tcPr>
            <w:tcW w:w="1234"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18"/>
              </w:rPr>
            </w:pPr>
            <w:r>
              <w:rPr>
                <w:rFonts w:hint="eastAsia"/>
                <w:color w:val="000000" w:themeColor="text1"/>
                <w:sz w:val="18"/>
              </w:rPr>
              <w:t>令和３年度</w:t>
            </w:r>
          </w:p>
        </w:tc>
        <w:tc>
          <w:tcPr>
            <w:tcW w:w="1235"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18"/>
              </w:rPr>
            </w:pPr>
            <w:r>
              <w:rPr>
                <w:rFonts w:hint="eastAsia"/>
                <w:color w:val="000000" w:themeColor="text1"/>
                <w:sz w:val="18"/>
              </w:rPr>
              <w:t>令和４年度</w:t>
            </w:r>
          </w:p>
        </w:tc>
        <w:tc>
          <w:tcPr>
            <w:tcW w:w="1234"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18"/>
              </w:rPr>
            </w:pPr>
            <w:r>
              <w:rPr>
                <w:rFonts w:hint="eastAsia"/>
                <w:color w:val="000000" w:themeColor="text1"/>
                <w:sz w:val="18"/>
              </w:rPr>
              <w:t>令和５年度</w:t>
            </w:r>
          </w:p>
        </w:tc>
        <w:tc>
          <w:tcPr>
            <w:tcW w:w="1235"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center"/>
              <w:rPr>
                <w:rFonts w:hint="default"/>
                <w:color w:val="000000" w:themeColor="text1"/>
                <w:kern w:val="0"/>
                <w:sz w:val="18"/>
              </w:rPr>
            </w:pPr>
            <w:r>
              <w:rPr>
                <w:rFonts w:hint="eastAsia"/>
                <w:color w:val="000000" w:themeColor="text1"/>
                <w:sz w:val="18"/>
              </w:rPr>
              <w:t>令和６年度</w:t>
            </w:r>
          </w:p>
        </w:tc>
      </w:tr>
      <w:tr>
        <w:trPr>
          <w:trHeight w:val="525" w:hRule="atLeast"/>
        </w:trPr>
        <w:tc>
          <w:tcPr>
            <w:tcW w:w="1080"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E8E8E8"/>
            <w:vAlign w:val="center"/>
          </w:tcPr>
          <w:p>
            <w:pPr>
              <w:pStyle w:val="0"/>
              <w:widowControl w:val="1"/>
              <w:jc w:val="left"/>
              <w:rPr>
                <w:rFonts w:hint="default"/>
                <w:color w:val="000000" w:themeColor="text1"/>
                <w:kern w:val="0"/>
                <w:sz w:val="18"/>
              </w:rPr>
            </w:pPr>
            <w:r>
              <w:rPr>
                <w:rFonts w:hint="eastAsia"/>
                <w:color w:val="000000" w:themeColor="text1"/>
                <w:kern w:val="0"/>
                <w:sz w:val="18"/>
              </w:rPr>
              <w:t>相談件数</w:t>
            </w:r>
          </w:p>
        </w:tc>
        <w:tc>
          <w:tcPr>
            <w:tcW w:w="1234"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43</w:t>
            </w:r>
          </w:p>
        </w:tc>
        <w:tc>
          <w:tcPr>
            <w:tcW w:w="1234"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40</w:t>
            </w:r>
          </w:p>
        </w:tc>
        <w:tc>
          <w:tcPr>
            <w:tcW w:w="1235"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26</w:t>
            </w:r>
          </w:p>
        </w:tc>
        <w:tc>
          <w:tcPr>
            <w:tcW w:w="1234"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43</w:t>
            </w:r>
          </w:p>
        </w:tc>
        <w:tc>
          <w:tcPr>
            <w:tcW w:w="1235" w:type="dxa"/>
            <w:tcBorders>
              <w:top w:val="nil"/>
              <w:left w:val="nil"/>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color w:val="000000" w:themeColor="text1"/>
                <w:kern w:val="0"/>
                <w:sz w:val="18"/>
              </w:rPr>
            </w:pPr>
            <w:r>
              <w:rPr>
                <w:rFonts w:hint="eastAsia"/>
                <w:color w:val="000000" w:themeColor="text1"/>
                <w:sz w:val="18"/>
              </w:rPr>
              <w:t>13</w:t>
            </w:r>
          </w:p>
        </w:tc>
      </w:tr>
    </w:tbl>
    <w:p>
      <w:pPr>
        <w:pStyle w:val="62"/>
        <w:rPr>
          <w:rFonts w:hint="default"/>
        </w:rPr>
      </w:pPr>
    </w:p>
    <w:p>
      <w:pPr>
        <w:pStyle w:val="62"/>
        <w:rPr>
          <w:rFonts w:hint="default"/>
        </w:rPr>
      </w:pPr>
      <w:r>
        <w:rPr>
          <w:rFonts w:hint="eastAsia"/>
        </w:rPr>
        <w:t>※資料　</w:t>
      </w:r>
      <w:bookmarkStart w:id="18" w:name="_Hlk210045637"/>
      <w:r>
        <w:rPr>
          <w:rFonts w:hint="eastAsia"/>
        </w:rPr>
        <w:t>アスポート相談支援センター埼玉北部での寄居町相談者件数</w:t>
      </w:r>
      <w:bookmarkEnd w:id="18"/>
      <w:r>
        <w:rPr>
          <w:rFonts w:hint="default"/>
        </w:rPr>
        <w:br w:type="page"/>
      </w:r>
    </w:p>
    <w:p>
      <w:pPr>
        <w:pStyle w:val="4"/>
        <w:spacing w:after="90" w:afterLines="0" w:afterAutospacing="0"/>
        <w:ind w:left="99" w:leftChars="47" w:firstLine="99" w:firstLineChars="45"/>
        <w:rPr>
          <w:rFonts w:hint="default"/>
        </w:rPr>
      </w:pPr>
      <w:r>
        <w:rPr>
          <w:rFonts w:hint="eastAsia"/>
        </w:rPr>
        <w:t>③福祉資金の相談者・利用者</w:t>
      </w:r>
    </w:p>
    <w:p>
      <w:pPr>
        <w:pStyle w:val="51"/>
        <w:ind w:left="210" w:firstLine="210"/>
        <w:rPr>
          <w:rFonts w:hint="default"/>
          <w:color w:val="000000" w:themeColor="text1"/>
        </w:rPr>
      </w:pPr>
      <w:r>
        <w:rPr>
          <w:rFonts w:hint="eastAsia"/>
          <w:color w:val="000000" w:themeColor="text1"/>
        </w:rPr>
        <w:t>寄居町福祉資金は、低所得世帯に対し生活資金の貸付を行い、生活の安定を図ることを目的とした制度です。</w:t>
      </w:r>
    </w:p>
    <w:p>
      <w:pPr>
        <w:pStyle w:val="51"/>
        <w:ind w:left="210" w:firstLine="210"/>
        <w:rPr>
          <w:rFonts w:hint="default"/>
          <w:color w:val="000000" w:themeColor="text1"/>
        </w:rPr>
      </w:pPr>
      <w:r>
        <w:rPr>
          <w:rFonts w:hint="eastAsia"/>
          <w:color w:val="000000" w:themeColor="text1"/>
        </w:rPr>
        <w:t>相談件数は、平成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）年度の</w:t>
      </w:r>
      <w:r>
        <w:rPr>
          <w:rFonts w:hint="default"/>
          <w:color w:val="000000" w:themeColor="text1"/>
        </w:rPr>
        <w:t>164</w:t>
      </w:r>
      <w:r>
        <w:rPr>
          <w:rFonts w:hint="default"/>
          <w:color w:val="000000" w:themeColor="text1"/>
        </w:rPr>
        <w:t>件をピークに減少傾向を示しましたが、令和</w:t>
      </w:r>
      <w:r>
        <w:rPr>
          <w:rFonts w:hint="eastAsia"/>
          <w:color w:val="000000" w:themeColor="text1"/>
        </w:rPr>
        <w:t>４</w:t>
      </w:r>
      <w:r>
        <w:rPr>
          <w:rFonts w:hint="default"/>
          <w:color w:val="000000" w:themeColor="text1"/>
        </w:rPr>
        <w:t>（</w:t>
      </w:r>
      <w:r>
        <w:rPr>
          <w:rFonts w:hint="default"/>
          <w:color w:val="000000" w:themeColor="text1"/>
        </w:rPr>
        <w:t>20</w:t>
      </w:r>
      <w:r>
        <w:rPr>
          <w:rFonts w:hint="eastAsia"/>
          <w:color w:val="000000" w:themeColor="text1"/>
        </w:rPr>
        <w:t>22</w:t>
      </w:r>
      <w:r>
        <w:rPr>
          <w:rFonts w:hint="default"/>
          <w:color w:val="000000" w:themeColor="text1"/>
        </w:rPr>
        <w:t>）年度以降は再び増加に転じ、令和６（</w:t>
      </w:r>
      <w:r>
        <w:rPr>
          <w:rFonts w:hint="default"/>
          <w:color w:val="000000" w:themeColor="text1"/>
        </w:rPr>
        <w:t>2024</w:t>
      </w:r>
      <w:r>
        <w:rPr>
          <w:rFonts w:hint="default"/>
          <w:color w:val="000000" w:themeColor="text1"/>
        </w:rPr>
        <w:t>）年度には</w:t>
      </w:r>
      <w:r>
        <w:rPr>
          <w:rFonts w:hint="default"/>
          <w:color w:val="000000" w:themeColor="text1"/>
        </w:rPr>
        <w:t>170</w:t>
      </w:r>
      <w:r>
        <w:rPr>
          <w:rFonts w:hint="default"/>
          <w:color w:val="000000" w:themeColor="text1"/>
        </w:rPr>
        <w:t>件と過去最多となっています。</w:t>
      </w:r>
    </w:p>
    <w:p>
      <w:pPr>
        <w:pStyle w:val="51"/>
        <w:ind w:left="210" w:firstLine="210"/>
        <w:rPr>
          <w:rFonts w:hint="default"/>
          <w:color w:val="000000" w:themeColor="text1"/>
        </w:rPr>
      </w:pPr>
      <w:r>
        <w:rPr>
          <w:rFonts w:hint="eastAsia"/>
          <w:color w:val="000000" w:themeColor="text1"/>
        </w:rPr>
        <w:t>一方、利用件数も令和４（</w:t>
      </w:r>
      <w:r>
        <w:rPr>
          <w:rFonts w:hint="default"/>
          <w:color w:val="000000" w:themeColor="text1"/>
        </w:rPr>
        <w:t>20</w:t>
      </w:r>
      <w:r>
        <w:rPr>
          <w:rFonts w:hint="eastAsia"/>
          <w:color w:val="000000" w:themeColor="text1"/>
        </w:rPr>
        <w:t>22</w:t>
      </w:r>
      <w:r>
        <w:rPr>
          <w:rFonts w:hint="default"/>
          <w:color w:val="000000" w:themeColor="text1"/>
        </w:rPr>
        <w:t>）年度以降に増加し、令和６（</w:t>
      </w:r>
      <w:r>
        <w:rPr>
          <w:rFonts w:hint="default"/>
          <w:color w:val="000000" w:themeColor="text1"/>
        </w:rPr>
        <w:t>2024</w:t>
      </w:r>
      <w:r>
        <w:rPr>
          <w:rFonts w:hint="default"/>
          <w:color w:val="000000" w:themeColor="text1"/>
        </w:rPr>
        <w:t>）年度</w:t>
      </w:r>
      <w:r>
        <w:rPr>
          <w:rFonts w:hint="eastAsia"/>
          <w:color w:val="000000" w:themeColor="text1"/>
        </w:rPr>
        <w:t>に</w:t>
      </w:r>
      <w:r>
        <w:rPr>
          <w:rFonts w:hint="default"/>
          <w:color w:val="000000" w:themeColor="text1"/>
        </w:rPr>
        <w:t>は</w:t>
      </w:r>
      <w:r>
        <w:rPr>
          <w:rFonts w:hint="default"/>
          <w:color w:val="000000" w:themeColor="text1"/>
        </w:rPr>
        <w:t>53</w:t>
      </w:r>
      <w:r>
        <w:rPr>
          <w:rFonts w:hint="default"/>
          <w:color w:val="000000" w:themeColor="text1"/>
        </w:rPr>
        <w:t>件と過去最多となって</w:t>
      </w:r>
      <w:r>
        <w:rPr>
          <w:rFonts w:hint="eastAsia"/>
          <w:color w:val="000000" w:themeColor="text1"/>
        </w:rPr>
        <w:t>います。</w:t>
      </w:r>
    </w:p>
    <w:p>
      <w:pPr>
        <w:pStyle w:val="51"/>
        <w:ind w:left="210" w:firstLine="210"/>
        <w:rPr>
          <w:rFonts w:hint="default"/>
          <w:color w:val="000000" w:themeColor="text1"/>
        </w:rPr>
      </w:pPr>
      <w:r>
        <w:rPr>
          <w:rFonts w:hint="eastAsia"/>
          <w:color w:val="000000" w:themeColor="text1"/>
        </w:rPr>
        <w:t>近年、相談件数・利用件数とも</w:t>
      </w:r>
      <w:r>
        <w:rPr>
          <w:rFonts w:hint="default"/>
          <w:color w:val="000000" w:themeColor="text1"/>
        </w:rPr>
        <w:t>増加</w:t>
      </w:r>
      <w:r>
        <w:rPr>
          <w:rFonts w:hint="eastAsia"/>
          <w:color w:val="000000" w:themeColor="text1"/>
        </w:rPr>
        <w:t>傾向にあり、</w:t>
      </w:r>
      <w:r>
        <w:rPr>
          <w:rFonts w:hint="default"/>
          <w:color w:val="000000" w:themeColor="text1"/>
        </w:rPr>
        <w:t>物価高騰などの影響も背景に今後も一定のニーズが見込まれます。引き続き、制度の周知と相談体制の充実が求められます。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49" behindDoc="1" locked="0" layoutInCell="1" hidden="0" allowOverlap="1">
            <wp:simplePos x="0" y="0"/>
            <wp:positionH relativeFrom="margin">
              <wp:align>center</wp:align>
            </wp:positionH>
            <wp:positionV relativeFrom="paragraph">
              <wp:posOffset>66675</wp:posOffset>
            </wp:positionV>
            <wp:extent cx="5607050" cy="2294890"/>
            <wp:effectExtent l="0" t="0" r="0" b="0"/>
            <wp:wrapNone/>
            <wp:docPr id="1062" name="Picture 2"/>
            <a:graphic xmlns:a="http://schemas.openxmlformats.org/drawingml/2006/main">
              <a:graphicData uri="http://schemas.openxmlformats.org/drawingml/2006/picture">
                <pic:pic xmlns:pic="http://schemas.openxmlformats.org/drawingml/2006/picture">
                  <pic:nvPicPr>
                    <pic:cNvPr id="1062" name="Picture 2"/>
                    <pic:cNvPicPr>
                      <a:picLocks noChangeAspect="1" noChangeArrowheads="1"/>
                    </pic:cNvPicPr>
                  </pic:nvPicPr>
                  <pic:blipFill>
                    <a:blip r:embed="rId34"/>
                    <a:stretch>
                      <a:fillRect/>
                    </a:stretch>
                  </pic:blipFill>
                  <pic:spPr>
                    <a:xfrm>
                      <a:off x="0" y="0"/>
                      <a:ext cx="5607050" cy="2294890"/>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62"/>
        <w:rPr>
          <w:rFonts w:hint="default"/>
        </w:rPr>
      </w:pPr>
      <w:r>
        <w:rPr>
          <w:rFonts w:hint="eastAsia"/>
        </w:rPr>
        <w:t>※資料　寄居町社会福祉協議会</w:t>
      </w:r>
    </w:p>
    <w:p>
      <w:pPr>
        <w:pStyle w:val="62"/>
        <w:rPr>
          <w:rFonts w:hint="default"/>
        </w:rPr>
      </w:pPr>
    </w:p>
    <w:p>
      <w:pPr>
        <w:pStyle w:val="4"/>
        <w:spacing w:before="180" w:beforeLines="50" w:beforeAutospacing="0" w:after="90" w:afterLines="0" w:afterAutospacing="0"/>
        <w:ind w:left="99" w:leftChars="47" w:firstLine="99" w:firstLineChars="45"/>
        <w:rPr>
          <w:rFonts w:hint="default"/>
        </w:rPr>
      </w:pPr>
      <w:r>
        <w:rPr>
          <w:rFonts w:hint="eastAsia"/>
        </w:rPr>
        <w:t>④福祉サービス利用援助事業　利用契約者</w:t>
      </w:r>
    </w:p>
    <w:p>
      <w:pPr>
        <w:pStyle w:val="51"/>
        <w:ind w:left="210" w:firstLine="210"/>
        <w:rPr>
          <w:rFonts w:hint="default" w:asciiTheme="minorEastAsia" w:hAnsiTheme="minorEastAsia"/>
          <w:color w:val="000000" w:themeColor="text1"/>
        </w:rPr>
      </w:pPr>
      <w:r>
        <w:rPr>
          <w:rFonts w:hint="eastAsia"/>
          <w:color w:val="000000" w:themeColor="text1"/>
        </w:rPr>
        <w:t>認知症高齢者や知的障害・精神障害のある方など、ひとりでの生活に不安がある方に対し、福祉サービスの利用手続きや日常的な金銭管理などを支援する「福祉サービス利用援助事業」の利用件数は、平成</w:t>
      </w:r>
      <w:r>
        <w:rPr>
          <w:rFonts w:hint="eastAsia"/>
          <w:color w:val="000000" w:themeColor="text1"/>
        </w:rPr>
        <w:t>28</w:t>
      </w:r>
      <w:r>
        <w:rPr>
          <w:rFonts w:hint="eastAsia"/>
          <w:color w:val="000000" w:themeColor="text1"/>
        </w:rPr>
        <w:t>（</w:t>
      </w:r>
      <w:r>
        <w:rPr>
          <w:rFonts w:hint="eastAsia"/>
          <w:color w:val="000000" w:themeColor="text1"/>
        </w:rPr>
        <w:t>2016</w:t>
      </w:r>
      <w:r>
        <w:rPr>
          <w:rFonts w:hint="eastAsia"/>
          <w:color w:val="000000" w:themeColor="text1"/>
        </w:rPr>
        <w:t>）年度以降、</w:t>
      </w:r>
      <w:r>
        <w:rPr>
          <w:rFonts w:hint="default"/>
          <w:color w:val="000000" w:themeColor="text1"/>
        </w:rPr>
        <w:t>30</w:t>
      </w:r>
      <w:r>
        <w:rPr>
          <w:rFonts w:hint="default"/>
          <w:color w:val="000000" w:themeColor="text1"/>
        </w:rPr>
        <w:t>件台後半から</w:t>
      </w:r>
      <w:r>
        <w:rPr>
          <w:rFonts w:hint="default"/>
          <w:color w:val="000000" w:themeColor="text1"/>
        </w:rPr>
        <w:t>40</w:t>
      </w:r>
      <w:r>
        <w:rPr>
          <w:rFonts w:hint="default"/>
          <w:color w:val="000000" w:themeColor="text1"/>
        </w:rPr>
        <w:t>件前後で推移</w:t>
      </w:r>
      <w:r>
        <w:rPr>
          <w:rFonts w:hint="eastAsia"/>
          <w:color w:val="000000" w:themeColor="text1"/>
        </w:rPr>
        <w:t>し、</w:t>
      </w:r>
      <w:r>
        <w:rPr>
          <w:rFonts w:hint="default"/>
          <w:color w:val="000000" w:themeColor="text1"/>
        </w:rPr>
        <w:t>令和２（</w:t>
      </w:r>
      <w:r>
        <w:rPr>
          <w:rFonts w:hint="default"/>
          <w:color w:val="000000" w:themeColor="text1"/>
        </w:rPr>
        <w:t>2020</w:t>
      </w:r>
      <w:r>
        <w:rPr>
          <w:rFonts w:hint="default"/>
          <w:color w:val="000000" w:themeColor="text1"/>
        </w:rPr>
        <w:t>）年度には</w:t>
      </w:r>
      <w:r>
        <w:rPr>
          <w:rFonts w:hint="default"/>
          <w:color w:val="000000" w:themeColor="text1"/>
        </w:rPr>
        <w:t>43</w:t>
      </w:r>
      <w:r>
        <w:rPr>
          <w:rFonts w:hint="default"/>
          <w:color w:val="000000" w:themeColor="text1"/>
        </w:rPr>
        <w:t>件と最も多くなりましたが、その後はやや減少し、直近の令和６（</w:t>
      </w:r>
      <w:r>
        <w:rPr>
          <w:rFonts w:hint="default"/>
          <w:color w:val="000000" w:themeColor="text1"/>
        </w:rPr>
        <w:t>2024</w:t>
      </w:r>
      <w:r>
        <w:rPr>
          <w:rFonts w:hint="default"/>
          <w:color w:val="000000" w:themeColor="text1"/>
        </w:rPr>
        <w:t>）年度は</w:t>
      </w:r>
      <w:r>
        <w:rPr>
          <w:rFonts w:hint="default"/>
          <w:color w:val="000000" w:themeColor="text1"/>
        </w:rPr>
        <w:t>32</w:t>
      </w:r>
      <w:r>
        <w:rPr>
          <w:rFonts w:hint="default"/>
          <w:color w:val="000000" w:themeColor="text1"/>
        </w:rPr>
        <w:t>件となっています。</w:t>
      </w:r>
    </w:p>
    <w:p>
      <w:pPr>
        <w:pStyle w:val="51"/>
        <w:ind w:left="210" w:firstLine="210"/>
        <w:rPr>
          <w:rFonts w:hint="default"/>
          <w:color w:val="000000" w:themeColor="text1"/>
        </w:rPr>
      </w:pPr>
      <w:r>
        <w:rPr>
          <w:rFonts w:hint="eastAsia"/>
          <w:color w:val="000000" w:themeColor="text1"/>
        </w:rPr>
        <w:t>利用件数は大きな増減はなく、概ね横ばいで推移しており、制度の理解促進や利用につながる働きかけが求められます。</w:t>
      </w:r>
    </w:p>
    <w:p>
      <w:pPr>
        <w:pStyle w:val="51"/>
        <w:spacing w:before="180" w:beforeLines="0" w:beforeAutospacing="0"/>
        <w:ind w:left="210" w:firstLine="210"/>
        <w:rPr>
          <w:rFonts w:hint="default"/>
          <w:color w:val="000000" w:themeColor="text1"/>
        </w:rPr>
      </w:pPr>
      <w:r>
        <w:rPr>
          <w:rFonts w:hint="default"/>
          <w:color w:val="000000" w:themeColor="text1"/>
        </w:rPr>
        <w:drawing>
          <wp:anchor distT="0" distB="0" distL="114300" distR="114300" simplePos="0" relativeHeight="50" behindDoc="1" locked="0" layoutInCell="1" hidden="0" allowOverlap="1">
            <wp:simplePos x="0" y="0"/>
            <wp:positionH relativeFrom="margin">
              <wp:align>center</wp:align>
            </wp:positionH>
            <wp:positionV relativeFrom="paragraph">
              <wp:posOffset>114300</wp:posOffset>
            </wp:positionV>
            <wp:extent cx="5607050" cy="2245360"/>
            <wp:effectExtent l="0" t="0" r="0" b="0"/>
            <wp:wrapNone/>
            <wp:docPr id="1063" name="Picture 3"/>
            <a:graphic xmlns:a="http://schemas.openxmlformats.org/drawingml/2006/main">
              <a:graphicData uri="http://schemas.openxmlformats.org/drawingml/2006/picture">
                <pic:pic xmlns:pic="http://schemas.openxmlformats.org/drawingml/2006/picture">
                  <pic:nvPicPr>
                    <pic:cNvPr id="1063" name="Picture 3"/>
                    <pic:cNvPicPr>
                      <a:picLocks noChangeAspect="1" noChangeArrowheads="1"/>
                    </pic:cNvPicPr>
                  </pic:nvPicPr>
                  <pic:blipFill>
                    <a:blip r:embed="rId35"/>
                    <a:stretch>
                      <a:fillRect/>
                    </a:stretch>
                  </pic:blipFill>
                  <pic:spPr>
                    <a:xfrm>
                      <a:off x="0" y="0"/>
                      <a:ext cx="5607050" cy="2245360"/>
                    </a:xfrm>
                    <a:prstGeom prst="rect">
                      <a:avLst/>
                    </a:prstGeom>
                    <a:noFill/>
                    <a:ln>
                      <a:noFill/>
                    </a:ln>
                  </pic:spPr>
                </pic:pic>
              </a:graphicData>
            </a:graphic>
          </wp:anchor>
        </w:drawing>
      </w: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51"/>
        <w:spacing w:before="180" w:beforeLines="0" w:beforeAutospacing="0"/>
        <w:ind w:left="210" w:firstLine="210"/>
        <w:rPr>
          <w:rFonts w:hint="default"/>
          <w:color w:val="000000" w:themeColor="text1"/>
        </w:rPr>
      </w:pPr>
    </w:p>
    <w:p>
      <w:pPr>
        <w:pStyle w:val="0"/>
        <w:jc w:val="right"/>
        <w:rPr>
          <w:rFonts w:hint="default"/>
          <w:color w:val="000000" w:themeColor="text1"/>
          <w:sz w:val="18"/>
        </w:rPr>
      </w:pPr>
    </w:p>
    <w:p>
      <w:pPr>
        <w:pStyle w:val="0"/>
        <w:jc w:val="right"/>
        <w:rPr>
          <w:rFonts w:hint="default"/>
          <w:color w:val="000000" w:themeColor="text1"/>
          <w:sz w:val="18"/>
        </w:rPr>
      </w:pPr>
    </w:p>
    <w:p>
      <w:pPr>
        <w:pStyle w:val="0"/>
        <w:jc w:val="right"/>
        <w:rPr>
          <w:rFonts w:hint="default"/>
          <w:color w:val="000000" w:themeColor="text1"/>
          <w:sz w:val="18"/>
        </w:rPr>
      </w:pPr>
    </w:p>
    <w:p>
      <w:pPr>
        <w:pStyle w:val="62"/>
        <w:rPr>
          <w:rFonts w:hint="default"/>
        </w:rPr>
      </w:pPr>
      <w:r>
        <w:rPr>
          <w:rFonts w:hint="eastAsia"/>
        </w:rPr>
        <w:t>※資料　寄居町社会福祉協議会</w:t>
      </w:r>
      <w:r>
        <w:rPr>
          <w:rFonts w:hint="default"/>
        </w:rPr>
        <w:br w:type="page"/>
      </w:r>
    </w:p>
    <w:p>
      <w:pPr>
        <w:pStyle w:val="2"/>
        <w:rPr>
          <w:rFonts w:hint="default"/>
        </w:rPr>
      </w:pPr>
      <w:bookmarkStart w:id="19" w:name="_Toc208414228"/>
      <w:bookmarkStart w:id="20" w:name="_Toc221870441"/>
      <w:r>
        <w:rPr>
          <w:rFonts w:hint="eastAsia"/>
        </w:rPr>
        <w:t>２　活動の担い手の状況</w:t>
      </w:r>
      <w:bookmarkEnd w:id="19"/>
      <w:bookmarkEnd w:id="20"/>
    </w:p>
    <w:p>
      <w:pPr>
        <w:pStyle w:val="51"/>
        <w:spacing w:before="160" w:beforeLines="0" w:beforeAutospacing="0" w:after="80" w:afterLines="0" w:afterAutospacing="0"/>
        <w:ind w:left="0" w:leftChars="0" w:firstLine="0" w:firstLineChars="0"/>
        <w:rPr>
          <w:rFonts w:hint="default"/>
          <w:b w:val="1"/>
          <w:color w:val="000000" w:themeColor="text1"/>
          <w:sz w:val="24"/>
        </w:rPr>
      </w:pPr>
      <w:r>
        <w:rPr>
          <w:rFonts w:hint="eastAsia"/>
          <w:b w:val="1"/>
          <w:color w:val="000000" w:themeColor="text1"/>
          <w:sz w:val="24"/>
        </w:rPr>
        <w:t>（１）民生委員・児童委員</w:t>
      </w:r>
    </w:p>
    <w:p>
      <w:pPr>
        <w:pStyle w:val="51"/>
        <w:spacing w:before="180" w:beforeLines="50" w:beforeAutospacing="0"/>
        <w:ind w:left="210" w:firstLine="210"/>
        <w:rPr>
          <w:rFonts w:hint="default"/>
          <w:color w:val="000000" w:themeColor="text1"/>
        </w:rPr>
      </w:pPr>
      <w:r>
        <w:rPr>
          <w:rFonts w:hint="eastAsia"/>
          <w:color w:val="000000" w:themeColor="text1"/>
        </w:rPr>
        <w:t>民生委員・児童委員は、行政と住民をつなぐ役割を担い、地域での相談・援助活動を通じて、支援が必要な住民と行政・専門機関を結びつけています。</w:t>
      </w:r>
    </w:p>
    <w:p>
      <w:pPr>
        <w:pStyle w:val="51"/>
        <w:ind w:left="210" w:firstLine="210"/>
        <w:rPr>
          <w:rFonts w:hint="default"/>
          <w:color w:val="000000" w:themeColor="text1"/>
        </w:rPr>
      </w:pPr>
      <w:r>
        <w:rPr>
          <w:rFonts w:hint="eastAsia"/>
          <w:color w:val="000000" w:themeColor="text1"/>
        </w:rPr>
        <w:t>相談・支援件数は平成</w:t>
      </w:r>
      <w:r>
        <w:rPr>
          <w:rFonts w:hint="default"/>
          <w:color w:val="000000" w:themeColor="text1"/>
        </w:rPr>
        <w:t>28</w:t>
      </w:r>
      <w:r>
        <w:rPr>
          <w:rFonts w:hint="default"/>
          <w:color w:val="000000" w:themeColor="text1"/>
        </w:rPr>
        <w:t>（</w:t>
      </w:r>
      <w:r>
        <w:rPr>
          <w:rFonts w:hint="default"/>
          <w:color w:val="000000" w:themeColor="text1"/>
        </w:rPr>
        <w:t>2016</w:t>
      </w:r>
      <w:r>
        <w:rPr>
          <w:rFonts w:hint="default"/>
          <w:color w:val="000000" w:themeColor="text1"/>
        </w:rPr>
        <w:t>）年度から令和元（</w:t>
      </w:r>
      <w:r>
        <w:rPr>
          <w:rFonts w:hint="default"/>
          <w:color w:val="000000" w:themeColor="text1"/>
        </w:rPr>
        <w:t>2019</w:t>
      </w:r>
      <w:r>
        <w:rPr>
          <w:rFonts w:hint="default"/>
          <w:color w:val="000000" w:themeColor="text1"/>
        </w:rPr>
        <w:t>）年度にかけては</w:t>
      </w:r>
      <w:r>
        <w:rPr>
          <w:rFonts w:hint="default"/>
          <w:color w:val="000000" w:themeColor="text1"/>
        </w:rPr>
        <w:t>2,000</w:t>
      </w:r>
      <w:r>
        <w:rPr>
          <w:rFonts w:hint="default"/>
          <w:color w:val="000000" w:themeColor="text1"/>
        </w:rPr>
        <w:t>件台で推移していましたが、令和</w:t>
      </w:r>
      <w:r>
        <w:rPr>
          <w:rFonts w:hint="eastAsia"/>
          <w:color w:val="000000" w:themeColor="text1"/>
        </w:rPr>
        <w:t>３</w:t>
      </w:r>
      <w:r>
        <w:rPr>
          <w:rFonts w:hint="default"/>
          <w:color w:val="000000" w:themeColor="text1"/>
        </w:rPr>
        <w:t>（</w:t>
      </w:r>
      <w:r>
        <w:rPr>
          <w:rFonts w:hint="default"/>
          <w:color w:val="000000" w:themeColor="text1"/>
        </w:rPr>
        <w:t>20</w:t>
      </w:r>
      <w:r>
        <w:rPr>
          <w:rFonts w:hint="eastAsia"/>
          <w:color w:val="000000" w:themeColor="text1"/>
        </w:rPr>
        <w:t>21</w:t>
      </w:r>
      <w:r>
        <w:rPr>
          <w:rFonts w:hint="default"/>
          <w:color w:val="000000" w:themeColor="text1"/>
        </w:rPr>
        <w:t>）年度に</w:t>
      </w:r>
      <w:r>
        <w:rPr>
          <w:rFonts w:hint="default"/>
          <w:color w:val="000000" w:themeColor="text1"/>
        </w:rPr>
        <w:t>1,</w:t>
      </w:r>
      <w:r>
        <w:rPr>
          <w:rFonts w:hint="eastAsia"/>
          <w:color w:val="000000" w:themeColor="text1"/>
        </w:rPr>
        <w:t>509</w:t>
      </w:r>
      <w:r>
        <w:rPr>
          <w:rFonts w:hint="default"/>
          <w:color w:val="000000" w:themeColor="text1"/>
        </w:rPr>
        <w:t>件まで減少した後、増加に転じ、令和６（</w:t>
      </w:r>
      <w:r>
        <w:rPr>
          <w:rFonts w:hint="default"/>
          <w:color w:val="000000" w:themeColor="text1"/>
        </w:rPr>
        <w:t>2024</w:t>
      </w:r>
      <w:r>
        <w:rPr>
          <w:rFonts w:hint="default"/>
          <w:color w:val="000000" w:themeColor="text1"/>
        </w:rPr>
        <w:t>）年度には</w:t>
      </w:r>
      <w:r>
        <w:rPr>
          <w:rFonts w:hint="default"/>
          <w:color w:val="000000" w:themeColor="text1"/>
        </w:rPr>
        <w:t>2,136</w:t>
      </w:r>
      <w:r>
        <w:rPr>
          <w:rFonts w:hint="default"/>
          <w:color w:val="000000" w:themeColor="text1"/>
        </w:rPr>
        <w:t>件となりました。</w:t>
      </w:r>
    </w:p>
    <w:p>
      <w:pPr>
        <w:pStyle w:val="51"/>
        <w:ind w:left="210" w:firstLine="210"/>
        <w:rPr>
          <w:rFonts w:hint="default"/>
          <w:color w:val="000000" w:themeColor="text1"/>
        </w:rPr>
      </w:pPr>
      <w:r>
        <w:rPr>
          <w:rFonts w:hint="eastAsia"/>
          <w:color w:val="000000" w:themeColor="text1"/>
        </w:rPr>
        <w:t>人口比も一時的に低下したものの、その後は上昇傾向にあり、こうした変化の背景には、コロナ禍による一時的な活動制限や相談控えの影響のほか、近年の支援体制の見直しや活動の再活性化が影響している可能性が考えられ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52" behindDoc="1" locked="0" layoutInCell="1" hidden="0" allowOverlap="1">
            <wp:simplePos x="0" y="0"/>
            <wp:positionH relativeFrom="margin">
              <wp:align>center</wp:align>
            </wp:positionH>
            <wp:positionV relativeFrom="paragraph">
              <wp:posOffset>40005</wp:posOffset>
            </wp:positionV>
            <wp:extent cx="5608320" cy="2333625"/>
            <wp:effectExtent l="0" t="0" r="0" b="0"/>
            <wp:wrapNone/>
            <wp:docPr id="1064" name="Picture 6"/>
            <a:graphic xmlns:a="http://schemas.openxmlformats.org/drawingml/2006/main">
              <a:graphicData uri="http://schemas.openxmlformats.org/drawingml/2006/picture">
                <pic:pic xmlns:pic="http://schemas.openxmlformats.org/drawingml/2006/picture">
                  <pic:nvPicPr>
                    <pic:cNvPr id="1064" name="Picture 6"/>
                    <pic:cNvPicPr>
                      <a:picLocks noChangeAspect="1" noChangeArrowheads="1"/>
                    </pic:cNvPicPr>
                  </pic:nvPicPr>
                  <pic:blipFill>
                    <a:blip r:embed="rId36"/>
                    <a:stretch>
                      <a:fillRect/>
                    </a:stretch>
                  </pic:blipFill>
                  <pic:spPr>
                    <a:xfrm>
                      <a:off x="0" y="0"/>
                      <a:ext cx="5608320" cy="2333625"/>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62"/>
        <w:rPr>
          <w:rFonts w:hint="default"/>
        </w:rPr>
      </w:pPr>
      <w:r>
        <w:rPr>
          <w:rFonts w:hint="eastAsia"/>
        </w:rPr>
        <w:t>※資料　相談・支援件数：福祉課</w:t>
      </w:r>
    </w:p>
    <w:p>
      <w:pPr>
        <w:pStyle w:val="62"/>
        <w:rPr>
          <w:rFonts w:hint="default"/>
        </w:rPr>
      </w:pPr>
      <w:r>
        <w:rPr>
          <w:rFonts w:hint="default"/>
        </w:rPr>
        <w:t>総人口比：住民基本台帳（各年４月１日現在）</w:t>
      </w:r>
    </w:p>
    <w:p>
      <w:pPr>
        <w:pStyle w:val="41"/>
        <w:rPr>
          <w:rFonts w:hint="default"/>
          <w:color w:val="000000" w:themeColor="text1"/>
        </w:rPr>
      </w:pPr>
    </w:p>
    <w:p>
      <w:pPr>
        <w:pStyle w:val="51"/>
        <w:spacing w:before="120" w:beforeLines="0" w:beforeAutospacing="0"/>
        <w:ind w:left="0" w:leftChars="0" w:firstLine="0" w:firstLineChars="0"/>
        <w:rPr>
          <w:rFonts w:hint="default"/>
          <w:b w:val="1"/>
          <w:color w:val="000000" w:themeColor="text1"/>
          <w:sz w:val="24"/>
        </w:rPr>
      </w:pPr>
      <w:r>
        <w:rPr>
          <w:rFonts w:hint="eastAsia"/>
          <w:b w:val="1"/>
          <w:color w:val="000000" w:themeColor="text1"/>
          <w:sz w:val="24"/>
        </w:rPr>
        <w:t>（２）福祉委員</w:t>
      </w:r>
    </w:p>
    <w:p>
      <w:pPr>
        <w:pStyle w:val="51"/>
        <w:spacing w:before="180" w:beforeLines="50" w:beforeAutospacing="0"/>
        <w:ind w:left="210" w:firstLine="210"/>
        <w:rPr>
          <w:rFonts w:hint="default"/>
          <w:color w:val="000000" w:themeColor="text1"/>
        </w:rPr>
      </w:pPr>
      <w:r>
        <w:rPr>
          <w:rFonts w:hint="default"/>
          <w:color w:val="000000" w:themeColor="text1"/>
        </w:rPr>
        <w:drawing>
          <wp:anchor distT="0" distB="0" distL="114300" distR="114300" simplePos="0" relativeHeight="53" behindDoc="1" locked="0" layoutInCell="1" hidden="0" allowOverlap="1">
            <wp:simplePos x="0" y="0"/>
            <wp:positionH relativeFrom="margin">
              <wp:posOffset>255905</wp:posOffset>
            </wp:positionH>
            <wp:positionV relativeFrom="paragraph">
              <wp:posOffset>752475</wp:posOffset>
            </wp:positionV>
            <wp:extent cx="5608320" cy="2333625"/>
            <wp:effectExtent l="0" t="0" r="0" b="0"/>
            <wp:wrapNone/>
            <wp:docPr id="1065" name="Picture 7"/>
            <a:graphic xmlns:a="http://schemas.openxmlformats.org/drawingml/2006/main">
              <a:graphicData uri="http://schemas.openxmlformats.org/drawingml/2006/picture">
                <pic:pic xmlns:pic="http://schemas.openxmlformats.org/drawingml/2006/picture">
                  <pic:nvPicPr>
                    <pic:cNvPr id="1065" name="Picture 7"/>
                    <pic:cNvPicPr>
                      <a:picLocks noChangeAspect="1" noChangeArrowheads="1"/>
                    </pic:cNvPicPr>
                  </pic:nvPicPr>
                  <pic:blipFill>
                    <a:blip r:embed="rId37"/>
                    <a:stretch>
                      <a:fillRect/>
                    </a:stretch>
                  </pic:blipFill>
                  <pic:spPr>
                    <a:xfrm>
                      <a:off x="0" y="0"/>
                      <a:ext cx="5608320" cy="2333625"/>
                    </a:xfrm>
                    <a:prstGeom prst="rect">
                      <a:avLst/>
                    </a:prstGeom>
                    <a:noFill/>
                    <a:ln>
                      <a:noFill/>
                    </a:ln>
                  </pic:spPr>
                </pic:pic>
              </a:graphicData>
            </a:graphic>
          </wp:anchor>
        </w:drawing>
      </w:r>
      <w:r>
        <w:rPr>
          <w:rFonts w:hint="eastAsia"/>
          <w:color w:val="000000" w:themeColor="text1"/>
        </w:rPr>
        <w:t>福祉委員は、見守り活動や生活支援、サロンの開催などを通じて、地域の福祉コミュニティづくりを担っています。委員数は、近年ほぼ横ばいで、令和６（</w:t>
      </w:r>
      <w:r>
        <w:rPr>
          <w:rFonts w:hint="default"/>
          <w:color w:val="000000" w:themeColor="text1"/>
        </w:rPr>
        <w:t>2024</w:t>
      </w:r>
      <w:r>
        <w:rPr>
          <w:rFonts w:hint="default"/>
          <w:color w:val="000000" w:themeColor="text1"/>
        </w:rPr>
        <w:t>）年度は</w:t>
      </w:r>
      <w:r>
        <w:rPr>
          <w:rFonts w:hint="default"/>
          <w:color w:val="000000" w:themeColor="text1"/>
        </w:rPr>
        <w:t>374</w:t>
      </w:r>
      <w:r>
        <w:rPr>
          <w:rFonts w:hint="default"/>
          <w:color w:val="000000" w:themeColor="text1"/>
        </w:rPr>
        <w:t>人、総人口に対する割合も</w:t>
      </w:r>
      <w:r>
        <w:rPr>
          <w:rFonts w:hint="default"/>
          <w:color w:val="000000" w:themeColor="text1"/>
        </w:rPr>
        <w:t>1.17</w:t>
      </w:r>
      <w:r>
        <w:rPr>
          <w:rFonts w:hint="default"/>
          <w:color w:val="000000" w:themeColor="text1"/>
        </w:rPr>
        <w:t>％とわずかに上昇しています。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41"/>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62"/>
        <w:rPr>
          <w:rFonts w:hint="default"/>
          <w:color w:val="EE0000"/>
        </w:rPr>
      </w:pPr>
      <w:r>
        <w:rPr>
          <w:rFonts w:hint="eastAsia"/>
        </w:rPr>
        <w:t>※資料　福祉委員数：寄居町社会福祉協議会　民生委員・児童委員数：福祉課</w:t>
      </w:r>
    </w:p>
    <w:p>
      <w:pPr>
        <w:pStyle w:val="62"/>
        <w:rPr>
          <w:rFonts w:hint="default"/>
          <w:b w:val="1"/>
          <w:kern w:val="0"/>
        </w:rPr>
      </w:pPr>
      <w:r>
        <w:rPr>
          <w:rFonts w:hint="eastAsia"/>
        </w:rPr>
        <w:t>総人口比：住民基本台帳（各年４月１日</w:t>
      </w:r>
      <w:r>
        <w:rPr>
          <w:rFonts w:hint="default"/>
        </w:rPr>
        <w:t>現在</w:t>
      </w:r>
      <w:r>
        <w:rPr>
          <w:rFonts w:hint="eastAsia"/>
        </w:rPr>
        <w:t>）</w:t>
      </w:r>
      <w:r>
        <w:rPr>
          <w:rFonts w:hint="default"/>
          <w:b w:val="1"/>
          <w:kern w:val="0"/>
        </w:rPr>
        <w:br w:type="page"/>
      </w:r>
    </w:p>
    <w:p>
      <w:pPr>
        <w:pStyle w:val="51"/>
        <w:spacing w:before="160" w:beforeLines="0" w:beforeAutospacing="0" w:after="80" w:afterLines="0" w:afterAutospacing="0"/>
        <w:ind w:left="0" w:leftChars="0" w:firstLine="0" w:firstLineChars="0"/>
        <w:rPr>
          <w:rFonts w:hint="default"/>
          <w:b w:val="1"/>
          <w:color w:val="000000" w:themeColor="text1"/>
          <w:sz w:val="24"/>
        </w:rPr>
      </w:pPr>
      <w:r>
        <w:rPr>
          <w:rFonts w:hint="eastAsia"/>
          <w:b w:val="1"/>
          <w:color w:val="000000" w:themeColor="text1"/>
          <w:sz w:val="24"/>
        </w:rPr>
        <w:t>（３）地域支えあいの会</w:t>
      </w:r>
    </w:p>
    <w:p>
      <w:pPr>
        <w:pStyle w:val="51"/>
        <w:spacing w:before="180" w:beforeLines="50" w:beforeAutospacing="0"/>
        <w:ind w:left="210" w:firstLine="210"/>
        <w:rPr>
          <w:rFonts w:hint="default"/>
          <w:color w:val="000000" w:themeColor="text1"/>
        </w:rPr>
      </w:pPr>
      <w:r>
        <w:rPr>
          <w:rFonts w:hint="eastAsia"/>
          <w:color w:val="000000" w:themeColor="text1"/>
        </w:rPr>
        <w:t>町内</w:t>
      </w:r>
      <w:r>
        <w:rPr>
          <w:rFonts w:hint="default"/>
          <w:color w:val="000000" w:themeColor="text1"/>
        </w:rPr>
        <w:t>67</w:t>
      </w:r>
      <w:r>
        <w:rPr>
          <w:rFonts w:hint="default"/>
          <w:color w:val="000000" w:themeColor="text1"/>
        </w:rPr>
        <w:t>の行政区すべてで「地域支えあいの会」が組織され、住民による福祉活動が継続的に展開されています。会員数は令和元（</w:t>
      </w:r>
      <w:r>
        <w:rPr>
          <w:rFonts w:hint="default"/>
          <w:color w:val="000000" w:themeColor="text1"/>
        </w:rPr>
        <w:t>2019</w:t>
      </w:r>
      <w:r>
        <w:rPr>
          <w:rFonts w:hint="default"/>
          <w:color w:val="000000" w:themeColor="text1"/>
        </w:rPr>
        <w:t>）年度の</w:t>
      </w:r>
      <w:r>
        <w:rPr>
          <w:rFonts w:hint="default"/>
          <w:color w:val="000000" w:themeColor="text1"/>
        </w:rPr>
        <w:t>1,269</w:t>
      </w:r>
      <w:r>
        <w:rPr>
          <w:rFonts w:hint="default"/>
          <w:color w:val="000000" w:themeColor="text1"/>
        </w:rPr>
        <w:t>人から令和６（</w:t>
      </w:r>
      <w:r>
        <w:rPr>
          <w:rFonts w:hint="default"/>
          <w:color w:val="000000" w:themeColor="text1"/>
        </w:rPr>
        <w:t>2024</w:t>
      </w:r>
      <w:r>
        <w:rPr>
          <w:rFonts w:hint="default"/>
          <w:color w:val="000000" w:themeColor="text1"/>
        </w:rPr>
        <w:t>）年度には</w:t>
      </w:r>
      <w:r>
        <w:rPr>
          <w:rFonts w:hint="default"/>
          <w:color w:val="000000" w:themeColor="text1"/>
        </w:rPr>
        <w:t>1,312</w:t>
      </w:r>
      <w:r>
        <w:rPr>
          <w:rFonts w:hint="default"/>
          <w:color w:val="000000" w:themeColor="text1"/>
        </w:rPr>
        <w:t>人となり、概ね横ばいで推移しています。総人口に占める割合も</w:t>
      </w:r>
      <w:r>
        <w:rPr>
          <w:rFonts w:hint="default"/>
          <w:color w:val="000000" w:themeColor="text1"/>
        </w:rPr>
        <w:t>4.1</w:t>
      </w:r>
      <w:r>
        <w:rPr>
          <w:rFonts w:hint="default"/>
          <w:color w:val="000000" w:themeColor="text1"/>
        </w:rPr>
        <w:t>％前後で安定しており、町民の約</w:t>
      </w:r>
      <w:r>
        <w:rPr>
          <w:rFonts w:hint="default"/>
          <w:color w:val="000000" w:themeColor="text1"/>
        </w:rPr>
        <w:t>25</w:t>
      </w:r>
      <w:r>
        <w:rPr>
          <w:rFonts w:hint="default"/>
          <w:color w:val="000000" w:themeColor="text1"/>
        </w:rPr>
        <w:t>人に</w:t>
      </w:r>
      <w:r>
        <w:rPr>
          <w:rFonts w:hint="default"/>
          <w:color w:val="000000" w:themeColor="text1"/>
        </w:rPr>
        <w:t>1</w:t>
      </w:r>
      <w:r>
        <w:rPr>
          <w:rFonts w:hint="default"/>
          <w:color w:val="000000" w:themeColor="text1"/>
        </w:rPr>
        <w:t>人が参加している状況です。</w:t>
      </w:r>
    </w:p>
    <w:p>
      <w:pPr>
        <w:pStyle w:val="51"/>
        <w:ind w:left="210" w:firstLine="210"/>
        <w:rPr>
          <w:rFonts w:hint="default"/>
          <w:color w:val="000000" w:themeColor="text1"/>
        </w:rPr>
      </w:pPr>
      <w:r>
        <w:rPr>
          <w:rFonts w:hint="default"/>
        </w:rPr>
        <w:drawing>
          <wp:anchor distT="0" distB="0" distL="114300" distR="114300" simplePos="0" relativeHeight="56" behindDoc="1" locked="0" layoutInCell="1" hidden="0" allowOverlap="1">
            <wp:simplePos x="0" y="0"/>
            <wp:positionH relativeFrom="margin">
              <wp:align>center</wp:align>
            </wp:positionH>
            <wp:positionV relativeFrom="paragraph">
              <wp:posOffset>619125</wp:posOffset>
            </wp:positionV>
            <wp:extent cx="5608320" cy="2333625"/>
            <wp:effectExtent l="0" t="0" r="0" b="0"/>
            <wp:wrapNone/>
            <wp:docPr id="1066" name="Picture 2"/>
            <a:graphic xmlns:a="http://schemas.openxmlformats.org/drawingml/2006/main">
              <a:graphicData uri="http://schemas.openxmlformats.org/drawingml/2006/picture">
                <pic:pic xmlns:pic="http://schemas.openxmlformats.org/drawingml/2006/picture">
                  <pic:nvPicPr>
                    <pic:cNvPr id="1066" name="Picture 2"/>
                    <pic:cNvPicPr>
                      <a:picLocks noChangeAspect="1" noChangeArrowheads="1"/>
                    </pic:cNvPicPr>
                  </pic:nvPicPr>
                  <pic:blipFill>
                    <a:blip r:embed="rId38"/>
                    <a:stretch>
                      <a:fillRect/>
                    </a:stretch>
                  </pic:blipFill>
                  <pic:spPr>
                    <a:xfrm>
                      <a:off x="0" y="0"/>
                      <a:ext cx="5608320" cy="2333625"/>
                    </a:xfrm>
                    <a:prstGeom prst="rect">
                      <a:avLst/>
                    </a:prstGeom>
                    <a:noFill/>
                    <a:ln>
                      <a:noFill/>
                    </a:ln>
                  </pic:spPr>
                </pic:pic>
              </a:graphicData>
            </a:graphic>
          </wp:anchor>
        </w:drawing>
      </w:r>
      <w:r>
        <w:rPr>
          <w:rFonts w:hint="eastAsia"/>
          <w:color w:val="000000" w:themeColor="text1"/>
        </w:rPr>
        <w:t>参加率が大きく変動していない背景には、地域活動への関心や意欲が一定程度維持されていることがうかがえますが、一方で新たな担い手の拡大や若年層の参画促進といった視点も今後の課題として考えられ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62"/>
        <w:rPr>
          <w:rFonts w:hint="default"/>
        </w:rPr>
      </w:pPr>
      <w:r>
        <w:rPr>
          <w:rFonts w:hint="eastAsia"/>
        </w:rPr>
        <w:t>※資料　登録者数：寄居町社会福祉協議会</w:t>
      </w:r>
    </w:p>
    <w:p>
      <w:pPr>
        <w:pStyle w:val="62"/>
        <w:rPr>
          <w:rFonts w:hint="default"/>
        </w:rPr>
      </w:pPr>
      <w:r>
        <w:rPr>
          <w:rFonts w:hint="eastAsia"/>
        </w:rPr>
        <w:t>総人口比：住民基本台帳（各年４月１日</w:t>
      </w:r>
      <w:r>
        <w:rPr>
          <w:rFonts w:hint="default"/>
        </w:rPr>
        <w:t>現在</w:t>
      </w:r>
      <w:r>
        <w:rPr>
          <w:rFonts w:hint="eastAsia"/>
        </w:rPr>
        <w:t>）</w:t>
      </w:r>
    </w:p>
    <w:p>
      <w:pPr>
        <w:pStyle w:val="62"/>
        <w:rPr>
          <w:rFonts w:hint="default"/>
        </w:rPr>
      </w:pPr>
    </w:p>
    <w:p>
      <w:pPr>
        <w:pStyle w:val="51"/>
        <w:spacing w:before="120" w:beforeLines="0" w:beforeAutospacing="0" w:after="80" w:afterLines="0" w:afterAutospacing="0"/>
        <w:ind w:left="0" w:leftChars="0" w:firstLine="0" w:firstLineChars="0"/>
        <w:rPr>
          <w:rFonts w:hint="default"/>
          <w:b w:val="1"/>
          <w:color w:val="000000" w:themeColor="text1"/>
          <w:sz w:val="24"/>
        </w:rPr>
      </w:pPr>
      <w:r>
        <w:rPr>
          <w:rFonts w:hint="eastAsia"/>
          <w:b w:val="1"/>
          <w:color w:val="000000" w:themeColor="text1"/>
          <w:sz w:val="24"/>
        </w:rPr>
        <w:t>（４）登録ボランティア</w:t>
      </w:r>
    </w:p>
    <w:p>
      <w:pPr>
        <w:pStyle w:val="51"/>
        <w:spacing w:before="180" w:beforeLines="50" w:beforeAutospacing="0"/>
        <w:ind w:left="210" w:firstLine="210"/>
        <w:rPr>
          <w:rFonts w:hint="default"/>
          <w:color w:val="000000" w:themeColor="text1"/>
        </w:rPr>
      </w:pPr>
      <w:r>
        <w:rPr>
          <w:rFonts w:hint="eastAsia"/>
          <w:color w:val="000000" w:themeColor="text1"/>
        </w:rPr>
        <w:t>寄居町社会福祉協議会では、地域の支援を必要とする方々のため、様々な分野で活動するボランティアの募集・登録を行っています。</w:t>
      </w:r>
    </w:p>
    <w:p>
      <w:pPr>
        <w:pStyle w:val="51"/>
        <w:ind w:left="210" w:firstLine="210"/>
        <w:rPr>
          <w:rFonts w:hint="default"/>
          <w:color w:val="000000" w:themeColor="text1"/>
        </w:rPr>
      </w:pPr>
      <w:r>
        <w:rPr>
          <w:rFonts w:hint="eastAsia"/>
          <w:color w:val="000000" w:themeColor="text1"/>
        </w:rPr>
        <w:t>かつては毎年</w:t>
      </w:r>
      <w:r>
        <w:rPr>
          <w:rFonts w:hint="eastAsia"/>
          <w:color w:val="000000" w:themeColor="text1"/>
        </w:rPr>
        <w:t>20</w:t>
      </w:r>
      <w:r>
        <w:rPr>
          <w:rFonts w:hint="default"/>
          <w:color w:val="000000" w:themeColor="text1"/>
        </w:rPr>
        <w:t>0</w:t>
      </w:r>
      <w:r>
        <w:rPr>
          <w:rFonts w:hint="default"/>
          <w:color w:val="000000" w:themeColor="text1"/>
        </w:rPr>
        <w:t>人以上が登録していましたが、令和</w:t>
      </w:r>
      <w:r>
        <w:rPr>
          <w:rFonts w:hint="eastAsia"/>
          <w:color w:val="000000" w:themeColor="text1"/>
        </w:rPr>
        <w:t>３</w:t>
      </w:r>
      <w:r>
        <w:rPr>
          <w:rFonts w:hint="default"/>
          <w:color w:val="000000" w:themeColor="text1"/>
        </w:rPr>
        <w:t>（</w:t>
      </w:r>
      <w:r>
        <w:rPr>
          <w:rFonts w:hint="default"/>
          <w:color w:val="000000" w:themeColor="text1"/>
        </w:rPr>
        <w:t>20</w:t>
      </w:r>
      <w:r>
        <w:rPr>
          <w:rFonts w:hint="eastAsia"/>
          <w:color w:val="000000" w:themeColor="text1"/>
        </w:rPr>
        <w:t>21</w:t>
      </w:r>
      <w:r>
        <w:rPr>
          <w:rFonts w:hint="default"/>
          <w:color w:val="000000" w:themeColor="text1"/>
        </w:rPr>
        <w:t>）年度以降は</w:t>
      </w:r>
      <w:r>
        <w:rPr>
          <w:rFonts w:hint="default"/>
          <w:color w:val="000000" w:themeColor="text1"/>
        </w:rPr>
        <w:t>200</w:t>
      </w:r>
      <w:r>
        <w:rPr>
          <w:rFonts w:hint="default"/>
          <w:color w:val="000000" w:themeColor="text1"/>
        </w:rPr>
        <w:t>人を下回る状況が続いており、令和６（</w:t>
      </w:r>
      <w:r>
        <w:rPr>
          <w:rFonts w:hint="default"/>
          <w:color w:val="000000" w:themeColor="text1"/>
        </w:rPr>
        <w:t>2024</w:t>
      </w:r>
      <w:r>
        <w:rPr>
          <w:rFonts w:hint="default"/>
          <w:color w:val="000000" w:themeColor="text1"/>
        </w:rPr>
        <w:t>）年度の登録者数は</w:t>
      </w:r>
      <w:r>
        <w:rPr>
          <w:rFonts w:hint="default"/>
          <w:color w:val="000000" w:themeColor="text1"/>
        </w:rPr>
        <w:t>162</w:t>
      </w:r>
      <w:r>
        <w:rPr>
          <w:rFonts w:hint="default"/>
          <w:color w:val="000000" w:themeColor="text1"/>
        </w:rPr>
        <w:t>人、総人口比では</w:t>
      </w:r>
      <w:r>
        <w:rPr>
          <w:rFonts w:hint="default"/>
          <w:color w:val="000000" w:themeColor="text1"/>
        </w:rPr>
        <w:t>0.51</w:t>
      </w:r>
      <w:r>
        <w:rPr>
          <w:rFonts w:hint="default"/>
          <w:color w:val="000000" w:themeColor="text1"/>
        </w:rPr>
        <w:t>％にとどまっています。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47" behindDoc="1" locked="0" layoutInCell="1" hidden="0" allowOverlap="1">
            <wp:simplePos x="0" y="0"/>
            <wp:positionH relativeFrom="margin">
              <wp:align>center</wp:align>
            </wp:positionH>
            <wp:positionV relativeFrom="paragraph">
              <wp:posOffset>643255</wp:posOffset>
            </wp:positionV>
            <wp:extent cx="5608320" cy="2263140"/>
            <wp:effectExtent l="0" t="0" r="0" b="0"/>
            <wp:wrapNone/>
            <wp:docPr id="1067" name="Picture 7"/>
            <a:graphic xmlns:a="http://schemas.openxmlformats.org/drawingml/2006/main">
              <a:graphicData uri="http://schemas.openxmlformats.org/drawingml/2006/picture">
                <pic:pic xmlns:pic="http://schemas.openxmlformats.org/drawingml/2006/picture">
                  <pic:nvPicPr>
                    <pic:cNvPr id="1067" name="Picture 7"/>
                    <pic:cNvPicPr>
                      <a:picLocks noChangeAspect="1" noChangeArrowheads="1"/>
                    </pic:cNvPicPr>
                  </pic:nvPicPr>
                  <pic:blipFill>
                    <a:blip r:embed="rId39"/>
                    <a:stretch>
                      <a:fillRect/>
                    </a:stretch>
                  </pic:blipFill>
                  <pic:spPr>
                    <a:xfrm>
                      <a:off x="0" y="0"/>
                      <a:ext cx="5608320" cy="2263140"/>
                    </a:xfrm>
                    <a:prstGeom prst="rect">
                      <a:avLst/>
                    </a:prstGeom>
                    <a:noFill/>
                    <a:ln>
                      <a:noFill/>
                    </a:ln>
                  </pic:spPr>
                </pic:pic>
              </a:graphicData>
            </a:graphic>
          </wp:anchor>
        </w:drawing>
      </w:r>
      <w:r>
        <w:rPr>
          <w:rFonts w:hint="eastAsia"/>
          <w:color w:val="000000" w:themeColor="text1"/>
        </w:rPr>
        <w:t>近年の減少傾向の背景には、高齢化の進行や活動機会の縮小、新規登録者の減少など、複数の要因が影響していると考えられ、活動の担い手の確保と世代交代の促進が今後の大きな課題となっています。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62"/>
        <w:rPr>
          <w:rFonts w:hint="default"/>
        </w:rPr>
      </w:pPr>
    </w:p>
    <w:p>
      <w:pPr>
        <w:pStyle w:val="62"/>
        <w:rPr>
          <w:rFonts w:hint="default"/>
        </w:rPr>
      </w:pPr>
      <w:r>
        <w:rPr>
          <w:rFonts w:hint="eastAsia"/>
        </w:rPr>
        <w:t>※資料　登録者数：寄居町社会福祉協議会</w:t>
      </w:r>
    </w:p>
    <w:p>
      <w:pPr>
        <w:pStyle w:val="62"/>
        <w:rPr>
          <w:rFonts w:hint="default"/>
        </w:rPr>
      </w:pPr>
      <w:r>
        <w:rPr>
          <w:rFonts w:hint="eastAsia"/>
        </w:rPr>
        <w:t>総人口比：住民基本台帳（各年４月１日</w:t>
      </w:r>
      <w:r>
        <w:rPr>
          <w:rFonts w:hint="default"/>
        </w:rPr>
        <w:t>現在</w:t>
      </w:r>
      <w:r>
        <w:rPr>
          <w:rFonts w:hint="eastAsia"/>
        </w:rPr>
        <w:t>）</w:t>
      </w:r>
      <w:r>
        <w:rPr>
          <w:rFonts w:hint="default"/>
        </w:rPr>
        <w:br w:type="page"/>
      </w:r>
    </w:p>
    <w:p>
      <w:pPr>
        <w:pStyle w:val="51"/>
        <w:spacing w:before="160" w:beforeLines="0" w:beforeAutospacing="0" w:after="80" w:afterLines="0" w:afterAutospacing="0"/>
        <w:ind w:left="0" w:leftChars="0" w:firstLine="0" w:firstLineChars="0"/>
        <w:rPr>
          <w:rFonts w:hint="default"/>
          <w:b w:val="1"/>
          <w:color w:val="000000" w:themeColor="text1"/>
          <w:sz w:val="24"/>
        </w:rPr>
      </w:pPr>
      <w:r>
        <w:rPr>
          <w:rFonts w:hint="eastAsia"/>
          <w:b w:val="1"/>
          <w:color w:val="000000" w:themeColor="text1"/>
          <w:sz w:val="24"/>
        </w:rPr>
        <w:t>（５）老人クラブ</w:t>
      </w:r>
    </w:p>
    <w:p>
      <w:pPr>
        <w:pStyle w:val="51"/>
        <w:spacing w:before="180" w:beforeLines="50" w:beforeAutospacing="0"/>
        <w:ind w:left="210" w:firstLine="210"/>
        <w:rPr>
          <w:rFonts w:hint="default"/>
          <w:color w:val="000000" w:themeColor="text1"/>
        </w:rPr>
      </w:pPr>
      <w:r>
        <w:rPr>
          <w:rFonts w:hint="eastAsia"/>
          <w:color w:val="000000" w:themeColor="text1"/>
        </w:rPr>
        <w:t>町内には</w:t>
      </w:r>
      <w:r>
        <w:rPr>
          <w:rFonts w:hint="eastAsia"/>
          <w:color w:val="000000" w:themeColor="text1"/>
        </w:rPr>
        <w:t>23</w:t>
      </w:r>
      <w:r>
        <w:rPr>
          <w:rFonts w:hint="default"/>
          <w:color w:val="000000" w:themeColor="text1"/>
        </w:rPr>
        <w:t>の老人クラブがあり</w:t>
      </w:r>
      <w:r>
        <w:rPr>
          <w:rFonts w:hint="eastAsia"/>
          <w:color w:val="000000" w:themeColor="text1"/>
        </w:rPr>
        <w:t>（令和７（</w:t>
      </w:r>
      <w:r>
        <w:rPr>
          <w:rFonts w:hint="eastAsia"/>
          <w:color w:val="000000" w:themeColor="text1"/>
        </w:rPr>
        <w:t>2025</w:t>
      </w:r>
      <w:r>
        <w:rPr>
          <w:rFonts w:hint="eastAsia"/>
          <w:color w:val="000000" w:themeColor="text1"/>
        </w:rPr>
        <w:t>）年８月現在）</w:t>
      </w:r>
      <w:r>
        <w:rPr>
          <w:rFonts w:hint="default"/>
          <w:color w:val="000000" w:themeColor="text1"/>
        </w:rPr>
        <w:t>、地域の高齢者が交流や健康づくり、社会参加を行う場として活動しています。</w:t>
      </w:r>
    </w:p>
    <w:p>
      <w:pPr>
        <w:pStyle w:val="51"/>
        <w:ind w:left="210" w:firstLine="210"/>
        <w:rPr>
          <w:rFonts w:hint="default"/>
          <w:color w:val="000000" w:themeColor="text1"/>
        </w:rPr>
      </w:pPr>
      <w:r>
        <w:rPr>
          <w:rFonts w:hint="eastAsia"/>
          <w:color w:val="000000" w:themeColor="text1"/>
        </w:rPr>
        <w:t>老人クラブの加入者数は減少傾向にあり、平成</w:t>
      </w:r>
      <w:r>
        <w:rPr>
          <w:rFonts w:hint="eastAsia"/>
          <w:color w:val="000000" w:themeColor="text1"/>
        </w:rPr>
        <w:t>28</w:t>
      </w:r>
      <w:r>
        <w:rPr>
          <w:rFonts w:hint="eastAsia"/>
          <w:color w:val="000000" w:themeColor="text1"/>
        </w:rPr>
        <w:t>（</w:t>
      </w:r>
      <w:r>
        <w:rPr>
          <w:rFonts w:hint="default"/>
          <w:color w:val="000000" w:themeColor="text1"/>
        </w:rPr>
        <w:t>20</w:t>
      </w:r>
      <w:r>
        <w:rPr>
          <w:rFonts w:hint="eastAsia"/>
          <w:color w:val="000000" w:themeColor="text1"/>
        </w:rPr>
        <w:t>16</w:t>
      </w:r>
      <w:r>
        <w:rPr>
          <w:rFonts w:hint="default"/>
          <w:color w:val="000000" w:themeColor="text1"/>
        </w:rPr>
        <w:t>）年</w:t>
      </w:r>
      <w:r>
        <w:rPr>
          <w:rFonts w:hint="eastAsia"/>
          <w:color w:val="000000" w:themeColor="text1"/>
        </w:rPr>
        <w:t>度</w:t>
      </w:r>
      <w:r>
        <w:rPr>
          <w:rFonts w:hint="default"/>
          <w:color w:val="000000" w:themeColor="text1"/>
        </w:rPr>
        <w:t>の</w:t>
      </w:r>
      <w:r>
        <w:rPr>
          <w:rFonts w:hint="eastAsia"/>
          <w:color w:val="000000" w:themeColor="text1"/>
        </w:rPr>
        <w:t>1,502</w:t>
      </w:r>
      <w:r>
        <w:rPr>
          <w:rFonts w:hint="default"/>
          <w:color w:val="000000" w:themeColor="text1"/>
        </w:rPr>
        <w:t>人から、令和６（</w:t>
      </w:r>
      <w:r>
        <w:rPr>
          <w:rFonts w:hint="default"/>
          <w:color w:val="000000" w:themeColor="text1"/>
        </w:rPr>
        <w:t>2024</w:t>
      </w:r>
      <w:r>
        <w:rPr>
          <w:rFonts w:hint="default"/>
          <w:color w:val="000000" w:themeColor="text1"/>
        </w:rPr>
        <w:t>）年度には</w:t>
      </w:r>
      <w:r>
        <w:rPr>
          <w:rFonts w:hint="default"/>
          <w:color w:val="000000" w:themeColor="text1"/>
        </w:rPr>
        <w:t>916</w:t>
      </w:r>
      <w:r>
        <w:rPr>
          <w:rFonts w:hint="default"/>
          <w:color w:val="000000" w:themeColor="text1"/>
        </w:rPr>
        <w:t>人へと減少しました。</w:t>
      </w:r>
      <w:r>
        <w:rPr>
          <w:rFonts w:hint="default"/>
          <w:color w:val="000000" w:themeColor="text1"/>
        </w:rPr>
        <w:t>65</w:t>
      </w:r>
      <w:r>
        <w:rPr>
          <w:rFonts w:hint="default"/>
          <w:color w:val="000000" w:themeColor="text1"/>
        </w:rPr>
        <w:t>歳以上人口に対する加入者の割合も、</w:t>
      </w:r>
      <w:r>
        <w:rPr>
          <w:rFonts w:hint="eastAsia"/>
          <w:color w:val="000000" w:themeColor="text1"/>
        </w:rPr>
        <w:t>平成</w:t>
      </w:r>
      <w:r>
        <w:rPr>
          <w:rFonts w:hint="eastAsia"/>
          <w:color w:val="000000" w:themeColor="text1"/>
        </w:rPr>
        <w:t>28</w:t>
      </w:r>
      <w:r>
        <w:rPr>
          <w:rFonts w:hint="eastAsia"/>
          <w:color w:val="000000" w:themeColor="text1"/>
        </w:rPr>
        <w:t>（</w:t>
      </w:r>
      <w:r>
        <w:rPr>
          <w:rFonts w:hint="default"/>
          <w:color w:val="000000" w:themeColor="text1"/>
        </w:rPr>
        <w:t>20</w:t>
      </w:r>
      <w:r>
        <w:rPr>
          <w:rFonts w:hint="eastAsia"/>
          <w:color w:val="000000" w:themeColor="text1"/>
        </w:rPr>
        <w:t>16</w:t>
      </w:r>
      <w:r>
        <w:rPr>
          <w:rFonts w:hint="default"/>
          <w:color w:val="000000" w:themeColor="text1"/>
        </w:rPr>
        <w:t>）年</w:t>
      </w:r>
      <w:r>
        <w:rPr>
          <w:rFonts w:hint="eastAsia"/>
          <w:color w:val="000000" w:themeColor="text1"/>
        </w:rPr>
        <w:t>度</w:t>
      </w:r>
      <w:r>
        <w:rPr>
          <w:rFonts w:hint="default"/>
          <w:color w:val="000000" w:themeColor="text1"/>
        </w:rPr>
        <w:t>の</w:t>
      </w:r>
      <w:r>
        <w:rPr>
          <w:rFonts w:hint="default"/>
          <w:color w:val="000000" w:themeColor="text1"/>
        </w:rPr>
        <w:t>1</w:t>
      </w:r>
      <w:r>
        <w:rPr>
          <w:rFonts w:hint="eastAsia"/>
          <w:color w:val="000000" w:themeColor="text1"/>
        </w:rPr>
        <w:t>4</w:t>
      </w:r>
      <w:r>
        <w:rPr>
          <w:rFonts w:hint="default"/>
          <w:color w:val="000000" w:themeColor="text1"/>
        </w:rPr>
        <w:t>.</w:t>
      </w:r>
      <w:r>
        <w:rPr>
          <w:rFonts w:hint="eastAsia"/>
          <w:color w:val="000000" w:themeColor="text1"/>
        </w:rPr>
        <w:t>6</w:t>
      </w:r>
      <w:r>
        <w:rPr>
          <w:rFonts w:hint="default"/>
          <w:color w:val="000000" w:themeColor="text1"/>
        </w:rPr>
        <w:t>％から令和６（</w:t>
      </w:r>
      <w:r>
        <w:rPr>
          <w:rFonts w:hint="default"/>
          <w:color w:val="000000" w:themeColor="text1"/>
        </w:rPr>
        <w:t>2024</w:t>
      </w:r>
      <w:r>
        <w:rPr>
          <w:rFonts w:hint="default"/>
          <w:color w:val="000000" w:themeColor="text1"/>
        </w:rPr>
        <w:t>）年</w:t>
      </w:r>
      <w:r>
        <w:rPr>
          <w:rFonts w:hint="eastAsia"/>
          <w:color w:val="000000" w:themeColor="text1"/>
        </w:rPr>
        <w:t>度</w:t>
      </w:r>
      <w:r>
        <w:rPr>
          <w:rFonts w:hint="default"/>
          <w:color w:val="000000" w:themeColor="text1"/>
        </w:rPr>
        <w:t>には</w:t>
      </w:r>
      <w:r>
        <w:rPr>
          <w:rFonts w:hint="default"/>
          <w:color w:val="000000" w:themeColor="text1"/>
        </w:rPr>
        <w:t>8.2</w:t>
      </w:r>
      <w:r>
        <w:rPr>
          <w:rFonts w:hint="default"/>
          <w:color w:val="000000" w:themeColor="text1"/>
        </w:rPr>
        <w:t>％まで低下しています。</w:t>
      </w:r>
    </w:p>
    <w:p>
      <w:pPr>
        <w:pStyle w:val="51"/>
        <w:ind w:left="210" w:firstLine="210"/>
        <w:rPr>
          <w:rFonts w:hint="default"/>
          <w:color w:val="000000" w:themeColor="text1"/>
        </w:rPr>
      </w:pPr>
      <w:r>
        <w:rPr>
          <w:rFonts w:hint="eastAsia"/>
          <w:color w:val="000000" w:themeColor="text1"/>
        </w:rPr>
        <w:t>この背景には、定年年齢の延長や継続雇用制度の浸透による就労期間の長期化、高齢期の過ごし方の多様化、価値観の変化等が影響していると思われます。</w:t>
      </w:r>
    </w:p>
    <w:p>
      <w:pPr>
        <w:pStyle w:val="51"/>
        <w:ind w:left="210" w:firstLine="210"/>
        <w:rPr>
          <w:rFonts w:hint="default"/>
          <w:color w:val="000000" w:themeColor="text1"/>
        </w:rPr>
      </w:pPr>
    </w:p>
    <w:p>
      <w:pPr>
        <w:pStyle w:val="51"/>
        <w:ind w:left="210" w:firstLine="210"/>
        <w:rPr>
          <w:rFonts w:hint="default"/>
          <w:color w:val="000000" w:themeColor="text1"/>
        </w:rPr>
      </w:pPr>
      <w:r>
        <w:rPr>
          <w:rFonts w:hint="default"/>
          <w:color w:val="000000" w:themeColor="text1"/>
        </w:rPr>
        <w:drawing>
          <wp:anchor distT="0" distB="0" distL="114300" distR="114300" simplePos="0" relativeHeight="48" behindDoc="1" locked="0" layoutInCell="1" hidden="0" allowOverlap="1">
            <wp:simplePos x="0" y="0"/>
            <wp:positionH relativeFrom="margin">
              <wp:align>center</wp:align>
            </wp:positionH>
            <wp:positionV relativeFrom="paragraph">
              <wp:posOffset>0</wp:posOffset>
            </wp:positionV>
            <wp:extent cx="5606415" cy="2333625"/>
            <wp:effectExtent l="0" t="0" r="0" b="0"/>
            <wp:wrapNone/>
            <wp:docPr id="1068" name="Picture 8"/>
            <a:graphic xmlns:a="http://schemas.openxmlformats.org/drawingml/2006/main">
              <a:graphicData uri="http://schemas.openxmlformats.org/drawingml/2006/picture">
                <pic:pic xmlns:pic="http://schemas.openxmlformats.org/drawingml/2006/picture">
                  <pic:nvPicPr>
                    <pic:cNvPr id="1068" name="Picture 8"/>
                    <pic:cNvPicPr>
                      <a:picLocks noChangeAspect="1" noChangeArrowheads="1"/>
                    </pic:cNvPicPr>
                  </pic:nvPicPr>
                  <pic:blipFill>
                    <a:blip r:embed="rId40"/>
                    <a:stretch>
                      <a:fillRect/>
                    </a:stretch>
                  </pic:blipFill>
                  <pic:spPr>
                    <a:xfrm>
                      <a:off x="0" y="0"/>
                      <a:ext cx="5606415" cy="2333625"/>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62"/>
        <w:rPr>
          <w:rFonts w:hint="default"/>
        </w:rPr>
      </w:pPr>
      <w:r>
        <w:rPr>
          <w:rFonts w:hint="eastAsia"/>
        </w:rPr>
        <w:t>※資料　老人クラブ加入者数：福祉課</w:t>
      </w:r>
    </w:p>
    <w:p>
      <w:pPr>
        <w:pStyle w:val="62"/>
        <w:rPr>
          <w:rFonts w:hint="default"/>
        </w:rPr>
      </w:pPr>
      <w:r>
        <w:rPr>
          <w:rFonts w:hint="default"/>
        </w:rPr>
        <w:t>総人口比：住民基本台帳（各年４月１日現在）</w:t>
      </w:r>
    </w:p>
    <w:p>
      <w:pPr>
        <w:pStyle w:val="62"/>
        <w:rPr>
          <w:rFonts w:hint="default"/>
        </w:rPr>
      </w:pPr>
    </w:p>
    <w:p>
      <w:pPr>
        <w:pStyle w:val="51"/>
        <w:ind w:left="210" w:firstLine="210"/>
        <w:rPr>
          <w:rFonts w:hint="default"/>
        </w:rPr>
      </w:pPr>
    </w:p>
    <w:p>
      <w:pPr>
        <w:pStyle w:val="3"/>
        <w:rPr>
          <w:rFonts w:hint="default"/>
        </w:rPr>
      </w:pPr>
      <w:bookmarkStart w:id="21" w:name="_Hlk210047101"/>
      <w:r>
        <w:rPr>
          <w:rFonts w:hint="eastAsia"/>
        </w:rPr>
        <w:t>（６）生活支援・介護予防体制整備推進協議会（第１層・第２層）</w:t>
      </w:r>
    </w:p>
    <w:p>
      <w:pPr>
        <w:pStyle w:val="51"/>
        <w:ind w:left="210" w:firstLine="210"/>
        <w:rPr>
          <w:rFonts w:hint="default"/>
        </w:rPr>
      </w:pPr>
      <w:r>
        <w:rPr>
          <w:rFonts w:hint="eastAsia"/>
        </w:rPr>
        <w:t>生活支援・介護予防体制整備推進協議会（第１層・第２層）とは、公的サービスや制度だけでなく、多様で地域の特色を活かした住民同士の支えあいの取組を充実させ、高齢者の生活支援や介護予防の仕組みを整えるために設置される協議の場です。</w:t>
      </w:r>
    </w:p>
    <w:p>
      <w:pPr>
        <w:pStyle w:val="51"/>
        <w:ind w:left="210" w:firstLine="210"/>
        <w:rPr>
          <w:rFonts w:hint="default"/>
        </w:rPr>
      </w:pPr>
      <w:r>
        <w:rPr>
          <w:rFonts w:hint="eastAsia"/>
        </w:rPr>
        <w:t>寄居町では、町全域を考える第１層協議会「寄居なな福の会」、公民館単位の７地区（第２層協議会）で活動しています。</w:t>
      </w:r>
    </w:p>
    <w:p>
      <w:pPr>
        <w:pStyle w:val="51"/>
        <w:ind w:left="210" w:firstLine="210"/>
        <w:rPr>
          <w:rFonts w:hint="default"/>
        </w:rPr>
      </w:pPr>
      <w:bookmarkEnd w:id="21"/>
    </w:p>
    <w:p>
      <w:pPr>
        <w:pStyle w:val="0"/>
        <w:widowControl w:val="1"/>
        <w:jc w:val="left"/>
        <w:rPr>
          <w:rFonts w:hint="default"/>
          <w:color w:val="000000" w:themeColor="text1"/>
        </w:rPr>
      </w:pPr>
      <w:r>
        <w:rPr>
          <w:rFonts w:hint="default"/>
          <w:color w:val="000000" w:themeColor="text1"/>
        </w:rPr>
        <w:br w:type="page"/>
      </w:r>
    </w:p>
    <w:p>
      <w:pPr>
        <w:pStyle w:val="2"/>
        <w:rPr>
          <w:rFonts w:hint="default"/>
        </w:rPr>
      </w:pPr>
      <w:bookmarkStart w:id="22" w:name="_Toc208414229"/>
      <w:bookmarkStart w:id="23" w:name="_Toc221870442"/>
      <w:r>
        <w:rPr>
          <w:rFonts w:hint="eastAsia"/>
        </w:rPr>
        <w:t>３　町民の意識</w:t>
      </w:r>
      <w:bookmarkEnd w:id="22"/>
      <w:bookmarkEnd w:id="23"/>
    </w:p>
    <w:p>
      <w:pPr>
        <w:pStyle w:val="51"/>
        <w:spacing w:before="160" w:beforeLines="0" w:beforeAutospacing="0" w:after="80" w:afterLines="0" w:afterAutospacing="0"/>
        <w:ind w:left="0" w:leftChars="0" w:firstLine="0" w:firstLineChars="0"/>
        <w:rPr>
          <w:rFonts w:hint="default"/>
          <w:b w:val="1"/>
          <w:color w:val="000000" w:themeColor="text1"/>
          <w:sz w:val="24"/>
        </w:rPr>
      </w:pPr>
      <w:r>
        <w:rPr>
          <w:rFonts w:hint="eastAsia"/>
          <w:b w:val="1"/>
          <w:color w:val="000000" w:themeColor="text1"/>
          <w:sz w:val="24"/>
        </w:rPr>
        <w:t>（１）寄居町での暮らしについて</w:t>
      </w:r>
    </w:p>
    <w:p>
      <w:pPr>
        <w:pStyle w:val="4"/>
        <w:spacing w:after="90" w:afterLines="0" w:afterAutospacing="0"/>
        <w:ind w:left="105" w:firstLine="110"/>
        <w:rPr>
          <w:rFonts w:hint="default"/>
        </w:rPr>
      </w:pPr>
      <w:r>
        <w:rPr>
          <w:rFonts w:hint="eastAsia"/>
        </w:rPr>
        <w:t>①寄居町への愛着</w:t>
      </w:r>
    </w:p>
    <w:p>
      <w:pPr>
        <w:pStyle w:val="51"/>
        <w:ind w:left="210" w:firstLine="210"/>
        <w:rPr>
          <w:rFonts w:hint="default"/>
          <w:color w:val="000000" w:themeColor="text1"/>
        </w:rPr>
      </w:pPr>
      <w:r>
        <w:rPr>
          <w:rFonts w:hint="eastAsia"/>
          <w:color w:val="000000" w:themeColor="text1"/>
        </w:rPr>
        <w:t>本</w:t>
      </w:r>
      <w:r>
        <w:rPr>
          <w:rFonts w:hint="default"/>
          <w:color w:val="000000" w:themeColor="text1"/>
        </w:rPr>
        <w:t>町</w:t>
      </w:r>
      <w:r>
        <w:rPr>
          <w:rFonts w:hint="eastAsia"/>
          <w:color w:val="000000" w:themeColor="text1"/>
        </w:rPr>
        <w:t>への</w:t>
      </w:r>
      <w:r>
        <w:rPr>
          <w:rFonts w:hint="default"/>
          <w:color w:val="000000" w:themeColor="text1"/>
        </w:rPr>
        <w:t>愛着</w:t>
      </w:r>
      <w:r>
        <w:rPr>
          <w:rFonts w:hint="eastAsia"/>
          <w:color w:val="000000" w:themeColor="text1"/>
        </w:rPr>
        <w:t>度</w:t>
      </w:r>
      <w:r>
        <w:rPr>
          <w:rFonts w:hint="default"/>
          <w:color w:val="000000" w:themeColor="text1"/>
        </w:rPr>
        <w:t>については、「愛着がある（</w:t>
      </w:r>
      <w:r>
        <w:rPr>
          <w:rFonts w:hint="default"/>
          <w:color w:val="000000" w:themeColor="text1"/>
        </w:rPr>
        <w:t>26.1</w:t>
      </w:r>
      <w:r>
        <w:rPr>
          <w:rFonts w:hint="default"/>
          <w:color w:val="000000" w:themeColor="text1"/>
        </w:rPr>
        <w:t>％</w:t>
      </w:r>
      <w:r>
        <w:rPr>
          <w:rFonts w:hint="eastAsia"/>
          <w:color w:val="000000" w:themeColor="text1"/>
        </w:rPr>
        <w:t>）</w:t>
      </w:r>
      <w:r>
        <w:rPr>
          <w:rFonts w:hint="default"/>
          <w:color w:val="000000" w:themeColor="text1"/>
        </w:rPr>
        <w:t>」、「まあ愛着がある（</w:t>
      </w:r>
      <w:r>
        <w:rPr>
          <w:rFonts w:hint="default"/>
          <w:color w:val="000000" w:themeColor="text1"/>
        </w:rPr>
        <w:t>48.9</w:t>
      </w:r>
      <w:r>
        <w:rPr>
          <w:rFonts w:hint="default"/>
          <w:color w:val="000000" w:themeColor="text1"/>
        </w:rPr>
        <w:t>％</w:t>
      </w:r>
      <w:r>
        <w:rPr>
          <w:rFonts w:hint="eastAsia"/>
          <w:color w:val="000000" w:themeColor="text1"/>
        </w:rPr>
        <w:t>）</w:t>
      </w:r>
      <w:r>
        <w:rPr>
          <w:rFonts w:hint="default"/>
          <w:color w:val="000000" w:themeColor="text1"/>
        </w:rPr>
        <w:t>」を合わせた『愛着がある</w:t>
      </w:r>
      <w:r>
        <w:rPr>
          <w:rFonts w:hint="eastAsia"/>
          <w:color w:val="000000" w:themeColor="text1"/>
        </w:rPr>
        <w:t>（</w:t>
      </w:r>
      <w:r>
        <w:rPr>
          <w:rFonts w:hint="default"/>
          <w:color w:val="000000" w:themeColor="text1"/>
        </w:rPr>
        <w:t>計</w:t>
      </w:r>
      <w:r>
        <w:rPr>
          <w:rFonts w:hint="eastAsia"/>
          <w:color w:val="000000" w:themeColor="text1"/>
        </w:rPr>
        <w:t>）</w:t>
      </w:r>
      <w:r>
        <w:rPr>
          <w:rFonts w:hint="default"/>
          <w:color w:val="000000" w:themeColor="text1"/>
        </w:rPr>
        <w:t>』が</w:t>
      </w:r>
      <w:r>
        <w:rPr>
          <w:rFonts w:hint="default"/>
          <w:color w:val="000000" w:themeColor="text1"/>
        </w:rPr>
        <w:t>75.0</w:t>
      </w:r>
      <w:r>
        <w:rPr>
          <w:rFonts w:hint="default"/>
          <w:color w:val="000000" w:themeColor="text1"/>
        </w:rPr>
        <w:t>％に対し、</w:t>
      </w:r>
      <w:r>
        <w:rPr>
          <w:rFonts w:hint="eastAsia"/>
          <w:color w:val="000000" w:themeColor="text1"/>
        </w:rPr>
        <w:t>「</w:t>
      </w:r>
      <w:r>
        <w:rPr>
          <w:rFonts w:hint="default"/>
          <w:color w:val="000000" w:themeColor="text1"/>
        </w:rPr>
        <w:t>全くない</w:t>
      </w:r>
      <w:r>
        <w:rPr>
          <w:rFonts w:hint="eastAsia"/>
          <w:color w:val="000000" w:themeColor="text1"/>
        </w:rPr>
        <w:t>」</w:t>
      </w:r>
      <w:r>
        <w:rPr>
          <w:rFonts w:hint="default"/>
          <w:color w:val="000000" w:themeColor="text1"/>
        </w:rPr>
        <w:t>が</w:t>
      </w:r>
      <w:r>
        <w:rPr>
          <w:rFonts w:hint="eastAsia"/>
          <w:color w:val="000000" w:themeColor="text1"/>
        </w:rPr>
        <w:t>7.2</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また、「どちらともいえない」が</w:t>
      </w:r>
      <w:r>
        <w:rPr>
          <w:rFonts w:hint="eastAsia"/>
          <w:color w:val="000000" w:themeColor="text1"/>
        </w:rPr>
        <w:t>17.2</w:t>
      </w:r>
      <w:r>
        <w:rPr>
          <w:rFonts w:hint="eastAsia"/>
          <w:color w:val="000000" w:themeColor="text1"/>
        </w:rPr>
        <w:t>％となっています。</w:t>
      </w:r>
    </w:p>
    <w:p>
      <w:pPr>
        <w:pStyle w:val="51"/>
        <w:ind w:left="210" w:firstLine="210"/>
        <w:rPr>
          <w:rFonts w:hint="default"/>
          <w:color w:val="000000" w:themeColor="text1"/>
        </w:rPr>
      </w:pPr>
      <w:r>
        <w:rPr>
          <w:rFonts w:hint="eastAsia"/>
          <w:color w:val="000000" w:themeColor="text1"/>
        </w:rPr>
        <w:t>前回との比較では、「愛着がある」が</w:t>
      </w:r>
      <w:r>
        <w:rPr>
          <w:rFonts w:hint="default"/>
          <w:color w:val="000000" w:themeColor="text1"/>
        </w:rPr>
        <w:t>11.7</w:t>
      </w:r>
      <w:r>
        <w:rPr>
          <w:rFonts w:hint="default"/>
          <w:color w:val="000000" w:themeColor="text1"/>
        </w:rPr>
        <w:t>％減少しており、前回は「愛着がある」と「まあ愛着がある」がほぼ同程度であったのに対し、今回は「まあ愛着がある」が中心となっています。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18" behindDoc="0" locked="0" layoutInCell="1" hidden="0" allowOverlap="1">
            <wp:simplePos x="0" y="0"/>
            <wp:positionH relativeFrom="margin">
              <wp:posOffset>650240</wp:posOffset>
            </wp:positionH>
            <wp:positionV relativeFrom="paragraph">
              <wp:posOffset>71120</wp:posOffset>
            </wp:positionV>
            <wp:extent cx="4819650" cy="2753995"/>
            <wp:effectExtent l="0" t="0" r="0" b="0"/>
            <wp:wrapNone/>
            <wp:docPr id="1069" name="Picture 32"/>
            <a:graphic xmlns:a="http://schemas.openxmlformats.org/drawingml/2006/main">
              <a:graphicData uri="http://schemas.openxmlformats.org/drawingml/2006/picture">
                <pic:pic xmlns:pic="http://schemas.openxmlformats.org/drawingml/2006/picture">
                  <pic:nvPicPr>
                    <pic:cNvPr id="1069" name="Picture 32"/>
                    <pic:cNvPicPr>
                      <a:picLocks noChangeAspect="1" noChangeArrowheads="1"/>
                    </pic:cNvPicPr>
                  </pic:nvPicPr>
                  <pic:blipFill>
                    <a:blip r:embed="rId41"/>
                    <a:stretch>
                      <a:fillRect/>
                    </a:stretch>
                  </pic:blipFill>
                  <pic:spPr>
                    <a:xfrm>
                      <a:off x="0" y="0"/>
                      <a:ext cx="4819650" cy="2753995"/>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0" w:leftChars="0" w:firstLine="0" w:firstLineChars="0"/>
        <w:rPr>
          <w:rFonts w:hint="default"/>
          <w:color w:val="000000" w:themeColor="text1"/>
        </w:rPr>
      </w:pPr>
    </w:p>
    <w:p>
      <w:pPr>
        <w:pStyle w:val="51"/>
        <w:ind w:left="210" w:firstLine="208"/>
        <w:rPr>
          <w:rFonts w:hint="default"/>
          <w:color w:val="000000" w:themeColor="text1"/>
          <w:spacing w:val="-2"/>
        </w:rPr>
      </w:pPr>
      <w:r>
        <w:rPr>
          <w:rFonts w:hint="default"/>
          <w:color w:val="000000" w:themeColor="text1"/>
          <w:spacing w:val="-2"/>
        </w:rPr>
        <w:t>今後も住み続けたい</w:t>
      </w:r>
      <w:r>
        <w:rPr>
          <w:rFonts w:hint="eastAsia"/>
          <w:color w:val="000000" w:themeColor="text1"/>
          <w:spacing w:val="-2"/>
        </w:rPr>
        <w:t>か</w:t>
      </w:r>
      <w:r>
        <w:rPr>
          <w:rFonts w:hint="default"/>
          <w:color w:val="000000" w:themeColor="text1"/>
          <w:spacing w:val="-2"/>
        </w:rPr>
        <w:t>については、「住み続けたい」が</w:t>
      </w:r>
      <w:r>
        <w:rPr>
          <w:rFonts w:hint="default"/>
          <w:color w:val="000000" w:themeColor="text1"/>
          <w:spacing w:val="-2"/>
        </w:rPr>
        <w:t>59.1</w:t>
      </w:r>
      <w:r>
        <w:rPr>
          <w:rFonts w:hint="default"/>
          <w:color w:val="000000" w:themeColor="text1"/>
          <w:spacing w:val="-2"/>
        </w:rPr>
        <w:t>％と最も多く、次いで、「どちらともいえない」が</w:t>
      </w:r>
      <w:r>
        <w:rPr>
          <w:rFonts w:hint="default"/>
          <w:color w:val="000000" w:themeColor="text1"/>
          <w:spacing w:val="-2"/>
        </w:rPr>
        <w:t>28.4</w:t>
      </w:r>
      <w:r>
        <w:rPr>
          <w:rFonts w:hint="default"/>
          <w:color w:val="000000" w:themeColor="text1"/>
          <w:spacing w:val="-2"/>
        </w:rPr>
        <w:t>％、「できれば他の市区町村に移り住みたい」が</w:t>
      </w:r>
      <w:r>
        <w:rPr>
          <w:rFonts w:hint="default"/>
          <w:color w:val="000000" w:themeColor="text1"/>
          <w:spacing w:val="-2"/>
        </w:rPr>
        <w:t>10.2</w:t>
      </w:r>
      <w:r>
        <w:rPr>
          <w:rFonts w:hint="default"/>
          <w:color w:val="000000" w:themeColor="text1"/>
          <w:spacing w:val="-2"/>
        </w:rPr>
        <w:t>％となっています。</w:t>
      </w:r>
    </w:p>
    <w:p>
      <w:pPr>
        <w:pStyle w:val="51"/>
        <w:ind w:left="210" w:firstLine="208"/>
        <w:rPr>
          <w:rFonts w:hint="default"/>
          <w:color w:val="000000" w:themeColor="text1"/>
          <w:spacing w:val="-2"/>
        </w:rPr>
      </w:pPr>
      <w:r>
        <w:rPr>
          <w:rFonts w:hint="eastAsia"/>
          <w:color w:val="000000" w:themeColor="text1"/>
          <w:spacing w:val="-2"/>
        </w:rPr>
        <w:t>前回との比較では、</w:t>
      </w:r>
      <w:r>
        <w:rPr>
          <w:rFonts w:hint="default"/>
          <w:color w:val="000000" w:themeColor="text1"/>
          <w:spacing w:val="-2"/>
        </w:rPr>
        <w:t>「住み続けたい」</w:t>
      </w:r>
      <w:r>
        <w:rPr>
          <w:rFonts w:hint="eastAsia"/>
          <w:color w:val="000000" w:themeColor="text1"/>
          <w:spacing w:val="-2"/>
        </w:rPr>
        <w:t>が</w:t>
      </w:r>
      <w:r>
        <w:rPr>
          <w:rFonts w:hint="eastAsia"/>
          <w:color w:val="000000" w:themeColor="text1"/>
          <w:spacing w:val="-2"/>
        </w:rPr>
        <w:t>8.4</w:t>
      </w:r>
      <w:r>
        <w:rPr>
          <w:rFonts w:hint="eastAsia"/>
          <w:color w:val="000000" w:themeColor="text1"/>
          <w:spacing w:val="-2"/>
        </w:rPr>
        <w:t>％減少し、</w:t>
      </w:r>
      <w:r>
        <w:rPr>
          <w:rFonts w:hint="default"/>
          <w:color w:val="000000" w:themeColor="text1"/>
          <w:spacing w:val="-2"/>
        </w:rPr>
        <w:t>「どちらともいえない」</w:t>
      </w:r>
      <w:r>
        <w:rPr>
          <w:rFonts w:hint="eastAsia"/>
          <w:color w:val="000000" w:themeColor="text1"/>
          <w:spacing w:val="-2"/>
        </w:rPr>
        <w:t>が</w:t>
      </w:r>
      <w:r>
        <w:rPr>
          <w:rFonts w:hint="eastAsia"/>
          <w:color w:val="000000" w:themeColor="text1"/>
          <w:spacing w:val="-2"/>
        </w:rPr>
        <w:t>6.3</w:t>
      </w:r>
      <w:r>
        <w:rPr>
          <w:rFonts w:hint="eastAsia"/>
          <w:color w:val="000000" w:themeColor="text1"/>
          <w:spacing w:val="-2"/>
        </w:rPr>
        <w:t>％増加しています。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19" behindDoc="0" locked="0" layoutInCell="1" hidden="0" allowOverlap="1">
            <wp:simplePos x="0" y="0"/>
            <wp:positionH relativeFrom="margin">
              <wp:posOffset>112395</wp:posOffset>
            </wp:positionH>
            <wp:positionV relativeFrom="margin">
              <wp:align>bottom</wp:align>
            </wp:positionV>
            <wp:extent cx="5324475" cy="2576195"/>
            <wp:effectExtent l="0" t="0" r="0" b="0"/>
            <wp:wrapNone/>
            <wp:docPr id="1070" name="Picture 44"/>
            <a:graphic xmlns:a="http://schemas.openxmlformats.org/drawingml/2006/main">
              <a:graphicData uri="http://schemas.openxmlformats.org/drawingml/2006/picture">
                <pic:pic xmlns:pic="http://schemas.openxmlformats.org/drawingml/2006/picture">
                  <pic:nvPicPr>
                    <pic:cNvPr id="1070" name="Picture 44"/>
                    <pic:cNvPicPr>
                      <a:picLocks noChangeAspect="1" noChangeArrowheads="1"/>
                    </pic:cNvPicPr>
                  </pic:nvPicPr>
                  <pic:blipFill>
                    <a:blip r:embed="rId42"/>
                    <a:stretch>
                      <a:fillRect/>
                    </a:stretch>
                  </pic:blipFill>
                  <pic:spPr>
                    <a:xfrm>
                      <a:off x="0" y="0"/>
                      <a:ext cx="5324475" cy="2576195"/>
                    </a:xfrm>
                    <a:prstGeom prst="rect">
                      <a:avLst/>
                    </a:prstGeom>
                    <a:noFill/>
                    <a:ln>
                      <a:noFill/>
                    </a:ln>
                  </pic:spPr>
                </pic:pic>
              </a:graphicData>
            </a:graphic>
          </wp:anchor>
        </w:drawing>
      </w:r>
      <w:r>
        <w:rPr>
          <w:rFonts w:hint="eastAsia"/>
          <w:color w:val="000000" w:themeColor="text1"/>
        </w:rPr>
        <w:t>引き続き過半数が「住み続けたい」と回答しているものの、判断を保留する「どちらともいえない」が増加しており、また、『愛着がある（計）』の構成比の中心が「まあ愛着がある」になっていることから、本町への愛着、定住意向にやや不透明感がうかがえ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4"/>
        <w:spacing w:after="90" w:afterLines="0" w:afterAutospacing="0"/>
        <w:ind w:left="105" w:firstLine="110"/>
        <w:rPr>
          <w:rFonts w:hint="default"/>
        </w:rPr>
      </w:pPr>
      <w:r>
        <w:rPr>
          <w:rFonts w:hint="eastAsia"/>
        </w:rPr>
        <w:t>②日常生活での不安や悩み</w:t>
      </w:r>
    </w:p>
    <w:p>
      <w:pPr>
        <w:pStyle w:val="51"/>
        <w:ind w:left="210" w:firstLine="210"/>
        <w:rPr>
          <w:rFonts w:hint="default"/>
          <w:color w:val="000000" w:themeColor="text1"/>
        </w:rPr>
      </w:pPr>
      <w:r>
        <w:rPr>
          <w:rFonts w:hint="eastAsia"/>
          <w:color w:val="000000" w:themeColor="text1"/>
        </w:rPr>
        <w:t>日常生活での不安や悩み事については、「自分の健康」が</w:t>
      </w:r>
      <w:r>
        <w:rPr>
          <w:rFonts w:hint="default"/>
          <w:color w:val="000000" w:themeColor="text1"/>
        </w:rPr>
        <w:t>62.7</w:t>
      </w:r>
      <w:r>
        <w:rPr>
          <w:rFonts w:hint="default"/>
          <w:color w:val="000000" w:themeColor="text1"/>
        </w:rPr>
        <w:t>％と最も多く、次いで、「家族の健康」が</w:t>
      </w:r>
      <w:r>
        <w:rPr>
          <w:rFonts w:hint="default"/>
          <w:color w:val="000000" w:themeColor="text1"/>
        </w:rPr>
        <w:t>49.1</w:t>
      </w:r>
      <w:r>
        <w:rPr>
          <w:rFonts w:hint="default"/>
          <w:color w:val="000000" w:themeColor="text1"/>
        </w:rPr>
        <w:t>％、「財産・金銭管理や契約」が</w:t>
      </w:r>
      <w:r>
        <w:rPr>
          <w:rFonts w:hint="default"/>
          <w:color w:val="000000" w:themeColor="text1"/>
        </w:rPr>
        <w:t>25.5</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前回との比較では、「自分の健康」はやや低下し、「家族の健康」も減少する一方で、「財産・金銭管理や契約」は増加しています。また、「家族の介護」、「経済的困窮や失業等」、「外出時の移動手段」、「犯罪や事故、災害」といった項目はいずれも前回よりわずかに増加しています。</w:t>
      </w:r>
    </w:p>
    <w:p>
      <w:pPr>
        <w:pStyle w:val="51"/>
        <w:ind w:left="210" w:firstLine="210"/>
        <w:rPr>
          <w:rFonts w:hint="default"/>
          <w:color w:val="000000" w:themeColor="text1"/>
        </w:rPr>
      </w:pPr>
      <w:r>
        <w:rPr>
          <w:rFonts w:hint="eastAsia"/>
          <w:color w:val="000000" w:themeColor="text1"/>
        </w:rPr>
        <w:t>健康に関する不安がやや減少する一方で、介護・経済・移動・防災など生活基盤に関わる不安が少しずつ増加しており、住民が抱える不安は多様化・複合化しつつあることがうかがえます。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32" behindDoc="0" locked="0" layoutInCell="1" hidden="0" allowOverlap="1">
            <wp:simplePos x="0" y="0"/>
            <wp:positionH relativeFrom="margin">
              <wp:align>center</wp:align>
            </wp:positionH>
            <wp:positionV relativeFrom="paragraph">
              <wp:posOffset>31115</wp:posOffset>
            </wp:positionV>
            <wp:extent cx="5384165" cy="7172325"/>
            <wp:effectExtent l="0" t="0" r="0" b="0"/>
            <wp:wrapNone/>
            <wp:docPr id="1071" name="Picture 9"/>
            <a:graphic xmlns:a="http://schemas.openxmlformats.org/drawingml/2006/main">
              <a:graphicData uri="http://schemas.openxmlformats.org/drawingml/2006/picture">
                <pic:pic xmlns:pic="http://schemas.openxmlformats.org/drawingml/2006/picture">
                  <pic:nvPicPr>
                    <pic:cNvPr id="1071" name="Picture 9"/>
                    <pic:cNvPicPr>
                      <a:picLocks noChangeAspect="1" noChangeArrowheads="1"/>
                    </pic:cNvPicPr>
                  </pic:nvPicPr>
                  <pic:blipFill>
                    <a:blip r:embed="rId43"/>
                    <a:stretch>
                      <a:fillRect/>
                    </a:stretch>
                  </pic:blipFill>
                  <pic:spPr>
                    <a:xfrm>
                      <a:off x="0" y="0"/>
                      <a:ext cx="5384165" cy="7172325"/>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4"/>
        <w:spacing w:after="90" w:afterLines="0" w:afterAutospacing="0"/>
        <w:ind w:left="105" w:firstLine="110"/>
        <w:rPr>
          <w:rFonts w:hint="default"/>
        </w:rPr>
      </w:pPr>
      <w:r>
        <w:rPr>
          <w:rFonts w:hint="eastAsia"/>
        </w:rPr>
        <w:t>③不安や悩みの相談先</w:t>
      </w:r>
    </w:p>
    <w:p>
      <w:pPr>
        <w:pStyle w:val="51"/>
        <w:ind w:left="210" w:firstLine="210"/>
        <w:rPr>
          <w:rFonts w:hint="default"/>
          <w:color w:val="000000" w:themeColor="text1"/>
        </w:rPr>
      </w:pPr>
      <w:r>
        <w:rPr>
          <w:rFonts w:hint="eastAsia"/>
          <w:color w:val="000000" w:themeColor="text1"/>
        </w:rPr>
        <w:t>不安や悩みの相談先については、「家族・親族」が</w:t>
      </w:r>
      <w:r>
        <w:rPr>
          <w:rFonts w:hint="default"/>
          <w:color w:val="000000" w:themeColor="text1"/>
        </w:rPr>
        <w:t>72.3</w:t>
      </w:r>
      <w:r>
        <w:rPr>
          <w:rFonts w:hint="default"/>
          <w:color w:val="000000" w:themeColor="text1"/>
        </w:rPr>
        <w:t>％と最も多く、次いで「友人・知人」が</w:t>
      </w:r>
      <w:r>
        <w:rPr>
          <w:rFonts w:hint="default"/>
          <w:color w:val="000000" w:themeColor="text1"/>
        </w:rPr>
        <w:t>44.5</w:t>
      </w:r>
      <w:r>
        <w:rPr>
          <w:rFonts w:hint="default"/>
          <w:color w:val="000000" w:themeColor="text1"/>
        </w:rPr>
        <w:t>％、「誰にも相談していない」が</w:t>
      </w:r>
      <w:r>
        <w:rPr>
          <w:rFonts w:hint="default"/>
          <w:color w:val="000000" w:themeColor="text1"/>
        </w:rPr>
        <w:t>17.7</w:t>
      </w:r>
      <w:r>
        <w:rPr>
          <w:rFonts w:hint="default"/>
          <w:color w:val="000000" w:themeColor="text1"/>
        </w:rPr>
        <w:t>％となっています。</w:t>
      </w:r>
    </w:p>
    <w:p>
      <w:pPr>
        <w:pStyle w:val="51"/>
        <w:ind w:left="210" w:firstLine="208"/>
        <w:rPr>
          <w:rFonts w:hint="default"/>
          <w:color w:val="000000" w:themeColor="text1"/>
          <w:spacing w:val="-2"/>
        </w:rPr>
      </w:pPr>
      <w:r>
        <w:rPr>
          <w:rFonts w:hint="eastAsia"/>
          <w:color w:val="000000" w:themeColor="text1"/>
          <w:spacing w:val="-2"/>
        </w:rPr>
        <w:t>前回との比較では、「家族・親族」「友人・知人」といった身近な相談先が増加しており、特に「家族・親族」は７</w:t>
      </w:r>
      <w:r>
        <w:rPr>
          <w:rFonts w:hint="default"/>
          <w:color w:val="000000" w:themeColor="text1"/>
          <w:spacing w:val="-2"/>
        </w:rPr>
        <w:t>割を超えています。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31" behindDoc="0" locked="0" layoutInCell="1" hidden="0" allowOverlap="1">
            <wp:simplePos x="0" y="0"/>
            <wp:positionH relativeFrom="margin">
              <wp:align>center</wp:align>
            </wp:positionH>
            <wp:positionV relativeFrom="paragraph">
              <wp:posOffset>891540</wp:posOffset>
            </wp:positionV>
            <wp:extent cx="5607685" cy="6859270"/>
            <wp:effectExtent l="0" t="0" r="0" b="0"/>
            <wp:wrapNone/>
            <wp:docPr id="1072" name="Picture 8"/>
            <a:graphic xmlns:a="http://schemas.openxmlformats.org/drawingml/2006/main">
              <a:graphicData uri="http://schemas.openxmlformats.org/drawingml/2006/picture">
                <pic:pic xmlns:pic="http://schemas.openxmlformats.org/drawingml/2006/picture">
                  <pic:nvPicPr>
                    <pic:cNvPr id="1072" name="Picture 8"/>
                    <pic:cNvPicPr>
                      <a:picLocks noChangeAspect="1" noChangeArrowheads="1"/>
                    </pic:cNvPicPr>
                  </pic:nvPicPr>
                  <pic:blipFill>
                    <a:blip r:embed="rId44"/>
                    <a:stretch>
                      <a:fillRect/>
                    </a:stretch>
                  </pic:blipFill>
                  <pic:spPr>
                    <a:xfrm>
                      <a:off x="0" y="0"/>
                      <a:ext cx="5607685" cy="6859270"/>
                    </a:xfrm>
                    <a:prstGeom prst="rect">
                      <a:avLst/>
                    </a:prstGeom>
                    <a:noFill/>
                    <a:ln>
                      <a:noFill/>
                    </a:ln>
                  </pic:spPr>
                </pic:pic>
              </a:graphicData>
            </a:graphic>
          </wp:anchor>
        </w:drawing>
      </w:r>
      <w:r>
        <w:rPr>
          <w:rFonts w:hint="eastAsia"/>
          <w:color w:val="000000" w:themeColor="text1"/>
        </w:rPr>
        <w:t>今回の結果の特徴として、悩みや不安を抱えた際には家族や友人といった身近な人へ相談する傾向が一層強まっていることが確認されます。その一方で、誰にも相談しない、相談できない町民も一定数存在し、また、前回よりやや増加していることから、地域における相談しやすい環境づくりや支えあいの仕組みの充実が求められ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4"/>
        <w:spacing w:after="90" w:afterLines="0" w:afterAutospacing="0"/>
        <w:ind w:left="105" w:firstLine="110"/>
        <w:rPr>
          <w:rFonts w:hint="default"/>
        </w:rPr>
      </w:pPr>
      <w:r>
        <w:rPr>
          <w:rFonts w:hint="eastAsia"/>
        </w:rPr>
        <w:t>④近所付き合い</w:t>
      </w:r>
    </w:p>
    <w:p>
      <w:pPr>
        <w:pStyle w:val="51"/>
        <w:ind w:left="210" w:firstLine="210"/>
        <w:rPr>
          <w:rFonts w:hint="default"/>
          <w:color w:val="000000" w:themeColor="text1"/>
        </w:rPr>
      </w:pPr>
      <w:r>
        <w:rPr>
          <w:rFonts w:hint="eastAsia"/>
          <w:color w:val="000000" w:themeColor="text1"/>
        </w:rPr>
        <w:t>近所の人との付き合いについては、「あいさつをする程度の付き合い」が</w:t>
      </w:r>
      <w:r>
        <w:rPr>
          <w:rFonts w:hint="default"/>
          <w:color w:val="000000" w:themeColor="text1"/>
        </w:rPr>
        <w:t>44.8</w:t>
      </w:r>
      <w:r>
        <w:rPr>
          <w:rFonts w:hint="default"/>
          <w:color w:val="000000" w:themeColor="text1"/>
        </w:rPr>
        <w:t>％と最も多く、次いで、「立ち話や情報交換をしている程度」が</w:t>
      </w:r>
      <w:r>
        <w:rPr>
          <w:rFonts w:hint="default"/>
          <w:color w:val="000000" w:themeColor="text1"/>
        </w:rPr>
        <w:t>37.2</w:t>
      </w:r>
      <w:r>
        <w:rPr>
          <w:rFonts w:hint="default"/>
          <w:color w:val="000000" w:themeColor="text1"/>
        </w:rPr>
        <w:t>％、「ほとんど付き合いがない」が</w:t>
      </w:r>
      <w:r>
        <w:rPr>
          <w:rFonts w:hint="default"/>
          <w:color w:val="000000" w:themeColor="text1"/>
        </w:rPr>
        <w:t>9.2</w:t>
      </w:r>
      <w:r>
        <w:rPr>
          <w:rFonts w:hint="default"/>
          <w:color w:val="000000" w:themeColor="text1"/>
        </w:rPr>
        <w:t>％となっています。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20" behindDoc="0" locked="0" layoutInCell="1" hidden="0" allowOverlap="1">
            <wp:simplePos x="0" y="0"/>
            <wp:positionH relativeFrom="margin">
              <wp:posOffset>680085</wp:posOffset>
            </wp:positionH>
            <wp:positionV relativeFrom="paragraph">
              <wp:posOffset>678815</wp:posOffset>
            </wp:positionV>
            <wp:extent cx="4591050" cy="2923540"/>
            <wp:effectExtent l="0" t="0" r="0" b="0"/>
            <wp:wrapNone/>
            <wp:docPr id="1073" name="Picture 51"/>
            <a:graphic xmlns:a="http://schemas.openxmlformats.org/drawingml/2006/main">
              <a:graphicData uri="http://schemas.openxmlformats.org/drawingml/2006/picture">
                <pic:pic xmlns:pic="http://schemas.openxmlformats.org/drawingml/2006/picture">
                  <pic:nvPicPr>
                    <pic:cNvPr id="1073" name="Picture 51"/>
                    <pic:cNvPicPr>
                      <a:picLocks noChangeAspect="1" noChangeArrowheads="1"/>
                    </pic:cNvPicPr>
                  </pic:nvPicPr>
                  <pic:blipFill>
                    <a:blip r:embed="rId45"/>
                    <a:stretch>
                      <a:fillRect/>
                    </a:stretch>
                  </pic:blipFill>
                  <pic:spPr>
                    <a:xfrm>
                      <a:off x="0" y="0"/>
                      <a:ext cx="4591050" cy="2923540"/>
                    </a:xfrm>
                    <a:prstGeom prst="rect">
                      <a:avLst/>
                    </a:prstGeom>
                    <a:noFill/>
                    <a:ln>
                      <a:noFill/>
                    </a:ln>
                  </pic:spPr>
                </pic:pic>
              </a:graphicData>
            </a:graphic>
          </wp:anchor>
        </w:drawing>
      </w:r>
      <w:r>
        <w:rPr>
          <w:rFonts w:hint="default"/>
          <w:color w:val="000000" w:themeColor="text1"/>
        </w:rPr>
        <w:t>近所付き合いは「あいさつ」や「立ち話」程度の関係が大半を占めており、前回から大きな変化は見られません。地域の基本的なつながりは保たれているものの、それ以上に深い交流へと広がっていく傾向は限定的であることがうかがえ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4"/>
        <w:spacing w:after="90" w:afterLines="0" w:afterAutospacing="0"/>
        <w:ind w:left="105" w:firstLine="110"/>
        <w:rPr>
          <w:rFonts w:hint="default"/>
        </w:rPr>
      </w:pPr>
      <w:r>
        <w:rPr>
          <w:rFonts w:hint="eastAsia"/>
        </w:rPr>
        <w:t>⑤町内の行事や活動への参加</w:t>
      </w:r>
    </w:p>
    <w:p>
      <w:pPr>
        <w:pStyle w:val="51"/>
        <w:ind w:left="210" w:firstLine="210"/>
        <w:rPr>
          <w:rFonts w:hint="default"/>
          <w:color w:val="000000" w:themeColor="text1"/>
        </w:rPr>
      </w:pPr>
      <w:r>
        <w:rPr>
          <w:rFonts w:hint="eastAsia"/>
          <w:color w:val="000000" w:themeColor="text1"/>
        </w:rPr>
        <w:t>町内の行事や活動に参加しているかについては、「参加している（</w:t>
      </w:r>
      <w:r>
        <w:rPr>
          <w:rFonts w:hint="default"/>
          <w:color w:val="000000" w:themeColor="text1"/>
        </w:rPr>
        <w:t>33.4</w:t>
      </w:r>
      <w:r>
        <w:rPr>
          <w:rFonts w:hint="default"/>
          <w:color w:val="000000" w:themeColor="text1"/>
        </w:rPr>
        <w:t>％）」、「あまり参加していない（</w:t>
      </w:r>
      <w:r>
        <w:rPr>
          <w:rFonts w:hint="default"/>
          <w:color w:val="000000" w:themeColor="text1"/>
        </w:rPr>
        <w:t>28.6</w:t>
      </w:r>
      <w:r>
        <w:rPr>
          <w:rFonts w:hint="default"/>
          <w:color w:val="000000" w:themeColor="text1"/>
        </w:rPr>
        <w:t>％）」を合わせた『参加している（計）』が</w:t>
      </w:r>
      <w:r>
        <w:rPr>
          <w:rFonts w:hint="default"/>
          <w:color w:val="000000" w:themeColor="text1"/>
        </w:rPr>
        <w:t>62.0</w:t>
      </w:r>
      <w:r>
        <w:rPr>
          <w:rFonts w:hint="default"/>
          <w:color w:val="000000" w:themeColor="text1"/>
        </w:rPr>
        <w:t>％に対し、「参加していない」が</w:t>
      </w:r>
      <w:r>
        <w:rPr>
          <w:rFonts w:hint="default"/>
          <w:color w:val="000000" w:themeColor="text1"/>
        </w:rPr>
        <w:t>35.3</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前回との比較では、「あまり参加していない」が</w:t>
      </w:r>
      <w:r>
        <w:rPr>
          <w:rFonts w:hint="default"/>
          <w:color w:val="000000" w:themeColor="text1"/>
        </w:rPr>
        <w:t>7.8</w:t>
      </w:r>
      <w:r>
        <w:rPr>
          <w:rFonts w:hint="default"/>
          <w:color w:val="000000" w:themeColor="text1"/>
        </w:rPr>
        <w:t>％減少し、「参加していない」が</w:t>
      </w:r>
      <w:r>
        <w:rPr>
          <w:rFonts w:hint="default"/>
          <w:color w:val="000000" w:themeColor="text1"/>
        </w:rPr>
        <w:t>7.4</w:t>
      </w:r>
      <w:r>
        <w:rPr>
          <w:rFonts w:hint="default"/>
          <w:color w:val="000000" w:themeColor="text1"/>
        </w:rPr>
        <w:t>％増加しています。</w:t>
      </w:r>
    </w:p>
    <w:p>
      <w:pPr>
        <w:pStyle w:val="51"/>
        <w:ind w:left="210" w:firstLine="210"/>
        <w:rPr>
          <w:rFonts w:hint="default"/>
          <w:color w:val="000000" w:themeColor="text1"/>
        </w:rPr>
      </w:pPr>
      <w:r>
        <w:rPr>
          <w:rFonts w:hint="eastAsia"/>
          <w:color w:val="000000" w:themeColor="text1"/>
        </w:rPr>
        <w:t>参加経験を持つ人は６</w:t>
      </w:r>
      <w:r>
        <w:rPr>
          <w:rFonts w:hint="default"/>
          <w:color w:val="000000" w:themeColor="text1"/>
        </w:rPr>
        <w:t>割を超えているものの、その中で「積極的に参加している」は限定的であり、「参加していない」が増加している点が目立ちます。行事や活動への関わり方が</w:t>
      </w:r>
      <w:r>
        <w:rPr>
          <w:rFonts w:hint="eastAsia"/>
          <w:color w:val="000000" w:themeColor="text1"/>
        </w:rPr>
        <w:t>「よく参加する人」と「まったく参加しない人」の</w:t>
      </w:r>
      <w:r>
        <w:rPr>
          <w:rFonts w:hint="default"/>
          <w:color w:val="000000" w:themeColor="text1"/>
        </w:rPr>
        <w:t>二極化</w:t>
      </w:r>
      <w:r>
        <w:rPr>
          <w:rFonts w:hint="eastAsia"/>
          <w:color w:val="000000" w:themeColor="text1"/>
        </w:rPr>
        <w:t>に向かっている</w:t>
      </w:r>
      <w:r>
        <w:rPr>
          <w:rFonts w:hint="default"/>
          <w:color w:val="000000" w:themeColor="text1"/>
        </w:rPr>
        <w:t>傾向がうかがえます。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21" behindDoc="0" locked="0" layoutInCell="1" hidden="0" allowOverlap="1">
            <wp:simplePos x="0" y="0"/>
            <wp:positionH relativeFrom="margin">
              <wp:align>center</wp:align>
            </wp:positionH>
            <wp:positionV relativeFrom="paragraph">
              <wp:posOffset>8890</wp:posOffset>
            </wp:positionV>
            <wp:extent cx="4410075" cy="2586990"/>
            <wp:effectExtent l="0" t="0" r="0" b="0"/>
            <wp:wrapNone/>
            <wp:docPr id="1074" name="Picture 54"/>
            <a:graphic xmlns:a="http://schemas.openxmlformats.org/drawingml/2006/main">
              <a:graphicData uri="http://schemas.openxmlformats.org/drawingml/2006/picture">
                <pic:pic xmlns:pic="http://schemas.openxmlformats.org/drawingml/2006/picture">
                  <pic:nvPicPr>
                    <pic:cNvPr id="1074" name="Picture 54"/>
                    <pic:cNvPicPr>
                      <a:picLocks noChangeAspect="1" noChangeArrowheads="1"/>
                    </pic:cNvPicPr>
                  </pic:nvPicPr>
                  <pic:blipFill>
                    <a:blip r:embed="rId46"/>
                    <a:stretch>
                      <a:fillRect/>
                    </a:stretch>
                  </pic:blipFill>
                  <pic:spPr>
                    <a:xfrm>
                      <a:off x="0" y="0"/>
                      <a:ext cx="4410075" cy="2586990"/>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4"/>
        <w:spacing w:after="90" w:afterLines="0" w:afterAutospacing="0"/>
        <w:ind w:left="105" w:firstLine="110"/>
        <w:rPr>
          <w:rFonts w:hint="default"/>
        </w:rPr>
      </w:pPr>
      <w:r>
        <w:rPr>
          <w:rFonts w:hint="eastAsia"/>
        </w:rPr>
        <w:t>⑥地域の中で暮らすために、期待する活動</w:t>
      </w:r>
    </w:p>
    <w:p>
      <w:pPr>
        <w:pStyle w:val="51"/>
        <w:ind w:left="210" w:firstLine="210"/>
        <w:rPr>
          <w:rFonts w:hint="default"/>
          <w:color w:val="000000" w:themeColor="text1"/>
        </w:rPr>
      </w:pPr>
      <w:r>
        <w:rPr>
          <w:rFonts w:hint="eastAsia"/>
          <w:color w:val="000000" w:themeColor="text1"/>
        </w:rPr>
        <w:t>住んでいる地域の中で安心して暮らすために期待する活動については、「必要な医療につながる支援活動」が</w:t>
      </w:r>
      <w:r>
        <w:rPr>
          <w:rFonts w:hint="default"/>
          <w:color w:val="000000" w:themeColor="text1"/>
        </w:rPr>
        <w:t>42.5</w:t>
      </w:r>
      <w:r>
        <w:rPr>
          <w:rFonts w:hint="default"/>
          <w:color w:val="000000" w:themeColor="text1"/>
        </w:rPr>
        <w:t>％と最も多く、次いで「介護・介助等の活動」が</w:t>
      </w:r>
      <w:r>
        <w:rPr>
          <w:rFonts w:hint="default"/>
          <w:color w:val="000000" w:themeColor="text1"/>
        </w:rPr>
        <w:t>35.3</w:t>
      </w:r>
      <w:r>
        <w:rPr>
          <w:rFonts w:hint="default"/>
          <w:color w:val="000000" w:themeColor="text1"/>
        </w:rPr>
        <w:t>％、「交通安全・防犯・防災などの活動」が</w:t>
      </w:r>
      <w:r>
        <w:rPr>
          <w:rFonts w:hint="default"/>
          <w:color w:val="000000" w:themeColor="text1"/>
        </w:rPr>
        <w:t>31.3</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前回との比較では、「子どもの育ちや子育て支援の活動」、「住民同士の交流支援活動」、「自然災害などの緊急時対応の体制づくり活動」が減少している一方で、「経済的に困窮した時の支援活動」や「交通安全・防犯・防災などの活動」が増加しています。また、「特にない」と回答した割合も増加している点が特徴です。</w:t>
      </w:r>
    </w:p>
    <w:p>
      <w:pPr>
        <w:pStyle w:val="51"/>
        <w:ind w:left="210" w:firstLine="210"/>
        <w:rPr>
          <w:rFonts w:hint="default"/>
          <w:color w:val="000000" w:themeColor="text1"/>
        </w:rPr>
      </w:pPr>
      <w:r>
        <w:rPr>
          <w:rFonts w:hint="eastAsia"/>
          <w:color w:val="000000" w:themeColor="text1"/>
        </w:rPr>
        <w:t>今回の結果の特徴として、医療や介護といった生活基盤に直結する支援への期待が引き続き高い中で、防犯や防災、経済的困窮への支援といった生活の安全や安定に直結する活動への関心が高まっています。</w:t>
      </w:r>
    </w:p>
    <w:p>
      <w:pPr>
        <w:pStyle w:val="51"/>
        <w:ind w:left="210" w:firstLine="210"/>
        <w:rPr>
          <w:rFonts w:hint="default"/>
          <w:color w:val="000000" w:themeColor="text1"/>
        </w:rPr>
      </w:pPr>
      <w:r>
        <w:rPr>
          <w:rFonts w:hint="eastAsia"/>
          <w:color w:val="000000" w:themeColor="text1"/>
        </w:rPr>
        <w:t>その一方で、子育てや住民交流といった地域のつながりに関する活動への期待は弱まり、さらに活動そのものに期待を持たない層も増えています。このことから、町の取組についての周知や啓発を一層進めるとともに、住民にとって身近に感じられるような取組の強化が求められ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30" behindDoc="0" locked="0" layoutInCell="1" hidden="0" allowOverlap="1">
            <wp:simplePos x="0" y="0"/>
            <wp:positionH relativeFrom="margin">
              <wp:align>center</wp:align>
            </wp:positionH>
            <wp:positionV relativeFrom="paragraph">
              <wp:posOffset>33020</wp:posOffset>
            </wp:positionV>
            <wp:extent cx="5608320" cy="6160135"/>
            <wp:effectExtent l="0" t="0" r="0" b="0"/>
            <wp:wrapNone/>
            <wp:docPr id="1075" name="Picture 7"/>
            <a:graphic xmlns:a="http://schemas.openxmlformats.org/drawingml/2006/main">
              <a:graphicData uri="http://schemas.openxmlformats.org/drawingml/2006/picture">
                <pic:pic xmlns:pic="http://schemas.openxmlformats.org/drawingml/2006/picture">
                  <pic:nvPicPr>
                    <pic:cNvPr id="1075" name="Picture 7"/>
                    <pic:cNvPicPr>
                      <a:picLocks noChangeAspect="1" noChangeArrowheads="1"/>
                    </pic:cNvPicPr>
                  </pic:nvPicPr>
                  <pic:blipFill>
                    <a:blip r:embed="rId47"/>
                    <a:stretch>
                      <a:fillRect/>
                    </a:stretch>
                  </pic:blipFill>
                  <pic:spPr>
                    <a:xfrm>
                      <a:off x="0" y="0"/>
                      <a:ext cx="5608320" cy="6160135"/>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autoSpaceDE w:val="0"/>
        <w:autoSpaceDN w:val="0"/>
        <w:adjustRightInd w:val="0"/>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51"/>
        <w:spacing w:before="180" w:beforeLines="0" w:beforeAutospacing="0"/>
        <w:ind w:left="0" w:leftChars="0" w:firstLine="0" w:firstLineChars="0"/>
        <w:rPr>
          <w:rFonts w:hint="default"/>
          <w:b w:val="1"/>
          <w:color w:val="000000" w:themeColor="text1"/>
          <w:sz w:val="24"/>
        </w:rPr>
      </w:pPr>
      <w:r>
        <w:rPr>
          <w:rFonts w:hint="eastAsia"/>
          <w:b w:val="1"/>
          <w:color w:val="000000" w:themeColor="text1"/>
          <w:sz w:val="24"/>
        </w:rPr>
        <w:t>（２）ボランティア活動について</w:t>
      </w:r>
    </w:p>
    <w:p>
      <w:pPr>
        <w:pStyle w:val="4"/>
        <w:spacing w:after="90" w:afterLines="0" w:afterAutospacing="0"/>
        <w:ind w:left="105" w:firstLine="110"/>
        <w:rPr>
          <w:rFonts w:hint="default"/>
        </w:rPr>
      </w:pPr>
      <w:r>
        <w:rPr>
          <w:rFonts w:hint="eastAsia"/>
        </w:rPr>
        <w:t>①最近１年間でのボランティア活動への参加</w:t>
      </w:r>
    </w:p>
    <w:p>
      <w:pPr>
        <w:pStyle w:val="51"/>
        <w:ind w:left="210" w:firstLine="210"/>
        <w:rPr>
          <w:rFonts w:hint="default"/>
          <w:color w:val="000000" w:themeColor="text1"/>
        </w:rPr>
      </w:pPr>
      <w:r>
        <w:rPr>
          <w:rFonts w:hint="eastAsia"/>
          <w:color w:val="000000" w:themeColor="text1"/>
        </w:rPr>
        <w:t>最近１年間ボランティア活動に参加したことがあるかについては、「ある」が</w:t>
      </w:r>
      <w:r>
        <w:rPr>
          <w:rFonts w:hint="default"/>
          <w:color w:val="000000" w:themeColor="text1"/>
        </w:rPr>
        <w:t>23.9</w:t>
      </w:r>
      <w:r>
        <w:rPr>
          <w:rFonts w:hint="default"/>
          <w:color w:val="000000" w:themeColor="text1"/>
        </w:rPr>
        <w:t>％に対し、「ない」が</w:t>
      </w:r>
      <w:r>
        <w:rPr>
          <w:rFonts w:hint="default"/>
          <w:color w:val="000000" w:themeColor="text1"/>
        </w:rPr>
        <w:t>67.8</w:t>
      </w:r>
      <w:r>
        <w:rPr>
          <w:rFonts w:hint="default"/>
          <w:color w:val="000000" w:themeColor="text1"/>
        </w:rPr>
        <w:t>％となっています。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22" behindDoc="0" locked="0" layoutInCell="1" hidden="0" allowOverlap="1">
            <wp:simplePos x="0" y="0"/>
            <wp:positionH relativeFrom="margin">
              <wp:posOffset>1203960</wp:posOffset>
            </wp:positionH>
            <wp:positionV relativeFrom="paragraph">
              <wp:posOffset>144780</wp:posOffset>
            </wp:positionV>
            <wp:extent cx="4695825" cy="1638935"/>
            <wp:effectExtent l="0" t="0" r="0" b="0"/>
            <wp:wrapNone/>
            <wp:docPr id="1076" name="Picture 66"/>
            <a:graphic xmlns:a="http://schemas.openxmlformats.org/drawingml/2006/main">
              <a:graphicData uri="http://schemas.openxmlformats.org/drawingml/2006/picture">
                <pic:pic xmlns:pic="http://schemas.openxmlformats.org/drawingml/2006/picture">
                  <pic:nvPicPr>
                    <pic:cNvPr id="1076" name="Picture 66"/>
                    <pic:cNvPicPr>
                      <a:picLocks noChangeAspect="1" noChangeArrowheads="1"/>
                    </pic:cNvPicPr>
                  </pic:nvPicPr>
                  <pic:blipFill>
                    <a:blip r:embed="rId48"/>
                    <a:stretch>
                      <a:fillRect/>
                    </a:stretch>
                  </pic:blipFill>
                  <pic:spPr>
                    <a:xfrm>
                      <a:off x="0" y="0"/>
                      <a:ext cx="4695825" cy="1638935"/>
                    </a:xfrm>
                    <a:prstGeom prst="rect">
                      <a:avLst/>
                    </a:prstGeom>
                    <a:noFill/>
                    <a:ln>
                      <a:noFill/>
                    </a:ln>
                  </pic:spPr>
                </pic:pic>
              </a:graphicData>
            </a:graphic>
          </wp:anchor>
        </w:drawing>
      </w:r>
      <w:r>
        <w:rPr>
          <w:rFonts w:hint="eastAsia"/>
          <w:color w:val="000000" w:themeColor="text1"/>
        </w:rPr>
        <w:t>前回との比較では、「ある」が増加し、「ない」が減少しています。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4"/>
        <w:spacing w:after="90" w:afterLines="0" w:afterAutospacing="0"/>
        <w:ind w:left="105" w:firstLine="110"/>
        <w:rPr>
          <w:rFonts w:hint="default"/>
        </w:rPr>
      </w:pPr>
      <w:r>
        <w:rPr>
          <w:rFonts w:hint="eastAsia"/>
        </w:rPr>
        <w:t>②参加したい福祉活動やボランティア活動、地域住民にできる支援活動</w:t>
      </w:r>
    </w:p>
    <w:p>
      <w:pPr>
        <w:pStyle w:val="51"/>
        <w:ind w:left="210" w:firstLine="210"/>
        <w:rPr>
          <w:rFonts w:hint="default"/>
          <w:color w:val="000000" w:themeColor="text1"/>
        </w:rPr>
      </w:pPr>
      <w:r>
        <w:rPr>
          <w:rFonts w:hint="eastAsia"/>
          <w:color w:val="000000" w:themeColor="text1"/>
        </w:rPr>
        <w:t>今後参加したい活動については、具体的な項目では</w:t>
      </w:r>
      <w:r>
        <w:rPr>
          <w:rFonts w:hint="default"/>
          <w:color w:val="000000" w:themeColor="text1"/>
        </w:rPr>
        <w:t>「地域の清掃・美化、環境保護・リサイクル活動」が</w:t>
      </w:r>
      <w:r>
        <w:rPr>
          <w:rFonts w:hint="default"/>
          <w:color w:val="000000" w:themeColor="text1"/>
        </w:rPr>
        <w:t>31.1</w:t>
      </w:r>
      <w:r>
        <w:rPr>
          <w:rFonts w:hint="default"/>
          <w:color w:val="000000" w:themeColor="text1"/>
        </w:rPr>
        <w:t>％</w:t>
      </w:r>
      <w:r>
        <w:rPr>
          <w:rFonts w:hint="eastAsia"/>
          <w:color w:val="000000" w:themeColor="text1"/>
        </w:rPr>
        <w:t>、</w:t>
      </w:r>
      <w:r>
        <w:rPr>
          <w:rFonts w:hint="default"/>
          <w:color w:val="000000" w:themeColor="text1"/>
        </w:rPr>
        <w:t>「高齢者福祉（声かけ・見守り・趣味活動等の協力・施設訪問）」が</w:t>
      </w:r>
      <w:r>
        <w:rPr>
          <w:rFonts w:hint="default"/>
          <w:color w:val="000000" w:themeColor="text1"/>
        </w:rPr>
        <w:t>24.8</w:t>
      </w:r>
      <w:r>
        <w:rPr>
          <w:rFonts w:hint="default"/>
          <w:color w:val="000000" w:themeColor="text1"/>
        </w:rPr>
        <w:t>％</w:t>
      </w:r>
      <w:r>
        <w:rPr>
          <w:rFonts w:hint="eastAsia"/>
          <w:color w:val="000000" w:themeColor="text1"/>
        </w:rPr>
        <w:t>、と</w:t>
      </w:r>
      <w:r>
        <w:rPr>
          <w:rFonts w:hint="default"/>
          <w:color w:val="000000" w:themeColor="text1"/>
        </w:rPr>
        <w:t>なって</w:t>
      </w:r>
      <w:r>
        <w:rPr>
          <w:rFonts w:hint="eastAsia"/>
          <w:color w:val="000000" w:themeColor="text1"/>
        </w:rPr>
        <w:t>おり、一方で「特にない」が</w:t>
      </w:r>
      <w:r>
        <w:rPr>
          <w:rFonts w:hint="default"/>
          <w:color w:val="000000" w:themeColor="text1"/>
        </w:rPr>
        <w:t>35.2</w:t>
      </w:r>
      <w:r>
        <w:rPr>
          <w:rFonts w:hint="default"/>
          <w:color w:val="000000" w:themeColor="text1"/>
        </w:rPr>
        <w:t>％</w:t>
      </w:r>
      <w:r>
        <w:rPr>
          <w:rFonts w:hint="eastAsia"/>
          <w:color w:val="000000" w:themeColor="text1"/>
        </w:rPr>
        <w:t>となっています。</w:t>
      </w:r>
    </w:p>
    <w:p>
      <w:pPr>
        <w:pStyle w:val="51"/>
        <w:ind w:left="210" w:firstLine="210"/>
        <w:rPr>
          <w:rFonts w:hint="default"/>
          <w:color w:val="000000" w:themeColor="text1"/>
        </w:rPr>
      </w:pPr>
      <w:r>
        <w:rPr>
          <w:rFonts w:hint="eastAsia"/>
          <w:color w:val="000000" w:themeColor="text1"/>
        </w:rPr>
        <w:t>前回との比較では、「地域の清掃・美化、環境保護・リサイクル活動」や「高齢者福祉」など具体的な参加項目が総じて低下する一方で、「特にない」が大きく増加しています。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29" behindDoc="0" locked="0" layoutInCell="1" hidden="0" allowOverlap="1">
            <wp:simplePos x="0" y="0"/>
            <wp:positionH relativeFrom="margin">
              <wp:posOffset>254000</wp:posOffset>
            </wp:positionH>
            <wp:positionV relativeFrom="paragraph">
              <wp:posOffset>523875</wp:posOffset>
            </wp:positionV>
            <wp:extent cx="5611495" cy="4883785"/>
            <wp:effectExtent l="0" t="0" r="0" b="0"/>
            <wp:wrapNone/>
            <wp:docPr id="1077" name="Picture 6"/>
            <a:graphic xmlns:a="http://schemas.openxmlformats.org/drawingml/2006/main">
              <a:graphicData uri="http://schemas.openxmlformats.org/drawingml/2006/picture">
                <pic:pic xmlns:pic="http://schemas.openxmlformats.org/drawingml/2006/picture">
                  <pic:nvPicPr>
                    <pic:cNvPr id="1077" name="Picture 6"/>
                    <pic:cNvPicPr>
                      <a:picLocks noChangeAspect="1" noChangeArrowheads="1"/>
                    </pic:cNvPicPr>
                  </pic:nvPicPr>
                  <pic:blipFill>
                    <a:blip r:embed="rId49"/>
                    <a:stretch>
                      <a:fillRect/>
                    </a:stretch>
                  </pic:blipFill>
                  <pic:spPr>
                    <a:xfrm>
                      <a:off x="0" y="0"/>
                      <a:ext cx="5611495" cy="4883785"/>
                    </a:xfrm>
                    <a:prstGeom prst="rect">
                      <a:avLst/>
                    </a:prstGeom>
                    <a:noFill/>
                    <a:ln>
                      <a:noFill/>
                    </a:ln>
                  </pic:spPr>
                </pic:pic>
              </a:graphicData>
            </a:graphic>
          </wp:anchor>
        </w:drawing>
      </w:r>
      <w:r>
        <w:rPr>
          <w:rFonts w:hint="eastAsia"/>
          <w:color w:val="000000" w:themeColor="text1"/>
        </w:rPr>
        <w:t>今回の結果の特徴として、参加意向の上位は引き続き環境美化や高齢者支援といった身近な活動であるものの、全体として参加意向は弱まっています。このことから、住民が参加イメージを持てるよう、活動メニューの見える化や周知・啓発、短時間・単発など参加しやすい形の提示を一層進めることが求められ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51"/>
        <w:spacing w:before="180" w:beforeLines="0" w:beforeAutospacing="0"/>
        <w:ind w:left="0" w:leftChars="0" w:firstLine="0" w:firstLineChars="0"/>
        <w:rPr>
          <w:rFonts w:hint="default"/>
          <w:b w:val="1"/>
          <w:color w:val="000000" w:themeColor="text1"/>
          <w:sz w:val="24"/>
        </w:rPr>
      </w:pPr>
      <w:r>
        <w:rPr>
          <w:rFonts w:hint="eastAsia"/>
          <w:b w:val="1"/>
          <w:color w:val="000000" w:themeColor="text1"/>
          <w:sz w:val="24"/>
        </w:rPr>
        <w:t>（３）成年後見制度について</w:t>
      </w:r>
    </w:p>
    <w:p>
      <w:pPr>
        <w:pStyle w:val="4"/>
        <w:spacing w:after="90" w:afterLines="0" w:afterAutospacing="0"/>
        <w:ind w:left="105" w:firstLine="110"/>
        <w:rPr>
          <w:rFonts w:hint="default"/>
        </w:rPr>
      </w:pPr>
      <w:r>
        <w:rPr>
          <w:rFonts w:hint="eastAsia"/>
        </w:rPr>
        <w:t>①成年後見制度の認知度</w:t>
      </w:r>
    </w:p>
    <w:p>
      <w:pPr>
        <w:pStyle w:val="51"/>
        <w:ind w:left="210" w:firstLine="210"/>
        <w:rPr>
          <w:rFonts w:hint="default"/>
          <w:color w:val="000000" w:themeColor="text1"/>
        </w:rPr>
      </w:pPr>
      <w:r>
        <w:rPr>
          <w:rFonts w:hint="eastAsia"/>
          <w:color w:val="000000" w:themeColor="text1"/>
        </w:rPr>
        <w:t>制度の認知度について、「良く知っている」では『成年後見制度』が</w:t>
      </w:r>
      <w:r>
        <w:rPr>
          <w:rFonts w:hint="default"/>
          <w:color w:val="000000" w:themeColor="text1"/>
        </w:rPr>
        <w:t>6.4</w:t>
      </w:r>
      <w:r>
        <w:rPr>
          <w:rFonts w:hint="default"/>
          <w:color w:val="000000" w:themeColor="text1"/>
        </w:rPr>
        <w:t>％と最も多く、次いで『任意後見制度』が</w:t>
      </w:r>
      <w:r>
        <w:rPr>
          <w:rFonts w:hint="default"/>
          <w:color w:val="000000" w:themeColor="text1"/>
        </w:rPr>
        <w:t>3.4</w:t>
      </w:r>
      <w:r>
        <w:rPr>
          <w:rFonts w:hint="default"/>
          <w:color w:val="000000" w:themeColor="text1"/>
        </w:rPr>
        <w:t>％、『法人後見制度』が</w:t>
      </w:r>
      <w:r>
        <w:rPr>
          <w:rFonts w:hint="default"/>
          <w:color w:val="000000" w:themeColor="text1"/>
        </w:rPr>
        <w:t>2.0</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「多少知っている」では『成年後見制度』が</w:t>
      </w:r>
      <w:r>
        <w:rPr>
          <w:rFonts w:hint="default"/>
          <w:color w:val="000000" w:themeColor="text1"/>
        </w:rPr>
        <w:t>31.6</w:t>
      </w:r>
      <w:r>
        <w:rPr>
          <w:rFonts w:hint="default"/>
          <w:color w:val="000000" w:themeColor="text1"/>
        </w:rPr>
        <w:t>％と最も多く、次いで『任意後見制度』が</w:t>
      </w:r>
      <w:r>
        <w:rPr>
          <w:rFonts w:hint="default"/>
          <w:color w:val="000000" w:themeColor="text1"/>
        </w:rPr>
        <w:t>13.4</w:t>
      </w:r>
      <w:r>
        <w:rPr>
          <w:rFonts w:hint="default"/>
          <w:color w:val="000000" w:themeColor="text1"/>
        </w:rPr>
        <w:t>％、『法人後見制度』が</w:t>
      </w:r>
      <w:r>
        <w:rPr>
          <w:rFonts w:hint="default"/>
          <w:color w:val="000000" w:themeColor="text1"/>
        </w:rPr>
        <w:t>6.7</w:t>
      </w:r>
      <w:r>
        <w:rPr>
          <w:rFonts w:hint="default"/>
          <w:color w:val="000000" w:themeColor="text1"/>
        </w:rPr>
        <w:t>％でした。</w:t>
      </w:r>
    </w:p>
    <w:p>
      <w:pPr>
        <w:pStyle w:val="51"/>
        <w:ind w:left="210" w:firstLine="210"/>
        <w:rPr>
          <w:rFonts w:hint="default"/>
          <w:color w:val="000000" w:themeColor="text1"/>
        </w:rPr>
      </w:pPr>
      <w:r>
        <w:rPr>
          <w:rFonts w:hint="eastAsia"/>
          <w:color w:val="000000" w:themeColor="text1"/>
        </w:rPr>
        <w:t>「良く知らないが聞いたことはある」では『成年後見制度』が</w:t>
      </w:r>
      <w:r>
        <w:rPr>
          <w:rFonts w:hint="default"/>
          <w:color w:val="000000" w:themeColor="text1"/>
        </w:rPr>
        <w:t>33.1</w:t>
      </w:r>
      <w:r>
        <w:rPr>
          <w:rFonts w:hint="default"/>
          <w:color w:val="000000" w:themeColor="text1"/>
        </w:rPr>
        <w:t>％と最も多く、次いで『任意後見制度』が</w:t>
      </w:r>
      <w:r>
        <w:rPr>
          <w:rFonts w:hint="default"/>
          <w:color w:val="000000" w:themeColor="text1"/>
        </w:rPr>
        <w:t>24.8</w:t>
      </w:r>
      <w:r>
        <w:rPr>
          <w:rFonts w:hint="default"/>
          <w:color w:val="000000" w:themeColor="text1"/>
        </w:rPr>
        <w:t>％、『市民後見人』が</w:t>
      </w:r>
      <w:r>
        <w:rPr>
          <w:rFonts w:hint="default"/>
          <w:color w:val="000000" w:themeColor="text1"/>
        </w:rPr>
        <w:t>17.2</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一方、「知らなかった」では『町長申立て』が</w:t>
      </w:r>
      <w:r>
        <w:rPr>
          <w:rFonts w:hint="default"/>
          <w:color w:val="000000" w:themeColor="text1"/>
        </w:rPr>
        <w:t>76.1</w:t>
      </w:r>
      <w:r>
        <w:rPr>
          <w:rFonts w:hint="default"/>
          <w:color w:val="000000" w:themeColor="text1"/>
        </w:rPr>
        <w:t>％と最も多く、次いで『市民後見人』が</w:t>
      </w:r>
      <w:r>
        <w:rPr>
          <w:rFonts w:hint="default"/>
          <w:color w:val="000000" w:themeColor="text1"/>
        </w:rPr>
        <w:t>70.3</w:t>
      </w:r>
      <w:r>
        <w:rPr>
          <w:rFonts w:hint="default"/>
          <w:color w:val="000000" w:themeColor="text1"/>
        </w:rPr>
        <w:t>％、『法人後見制度』が</w:t>
      </w:r>
      <w:r>
        <w:rPr>
          <w:rFonts w:hint="default"/>
          <w:color w:val="000000" w:themeColor="text1"/>
        </w:rPr>
        <w:t>69.4</w:t>
      </w:r>
      <w:r>
        <w:rPr>
          <w:rFonts w:hint="default"/>
          <w:color w:val="000000" w:themeColor="text1"/>
        </w:rPr>
        <w:t>％と高い割合を占めています。</w:t>
      </w:r>
    </w:p>
    <w:p>
      <w:pPr>
        <w:pStyle w:val="51"/>
        <w:ind w:left="210" w:firstLine="210"/>
        <w:rPr>
          <w:rFonts w:hint="default"/>
          <w:color w:val="000000" w:themeColor="text1"/>
        </w:rPr>
      </w:pPr>
      <w:r>
        <w:rPr>
          <w:rFonts w:hint="eastAsia"/>
          <w:color w:val="000000" w:themeColor="text1"/>
        </w:rPr>
        <w:t>これらの結果から、成年後見制度については一定程度の認知が進んでいるものの、任意後見制度や市民後見人、法人後見制度、町長申立てといった制度については十分に浸透していない実態が明らかとなりました。特に、市民後見人や法人後見制度といった比較的新しい仕組みの周知不足が顕著であり、制度の趣旨や利用方法について住民への理解促進を図ることが今後の課題といえ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33" behindDoc="0" locked="0" layoutInCell="1" hidden="0" allowOverlap="1">
            <wp:simplePos x="0" y="0"/>
            <wp:positionH relativeFrom="margin">
              <wp:align>center</wp:align>
            </wp:positionH>
            <wp:positionV relativeFrom="paragraph">
              <wp:posOffset>33655</wp:posOffset>
            </wp:positionV>
            <wp:extent cx="5607050" cy="2530475"/>
            <wp:effectExtent l="0" t="0" r="0" b="0"/>
            <wp:wrapNone/>
            <wp:docPr id="1078" name="Picture 15"/>
            <a:graphic xmlns:a="http://schemas.openxmlformats.org/drawingml/2006/main">
              <a:graphicData uri="http://schemas.openxmlformats.org/drawingml/2006/picture">
                <pic:pic xmlns:pic="http://schemas.openxmlformats.org/drawingml/2006/picture">
                  <pic:nvPicPr>
                    <pic:cNvPr id="1078" name="Picture 15"/>
                    <pic:cNvPicPr>
                      <a:picLocks noChangeAspect="1" noChangeArrowheads="1"/>
                    </pic:cNvPicPr>
                  </pic:nvPicPr>
                  <pic:blipFill>
                    <a:blip r:embed="rId50"/>
                    <a:stretch>
                      <a:fillRect/>
                    </a:stretch>
                  </pic:blipFill>
                  <pic:spPr>
                    <a:xfrm>
                      <a:off x="0" y="0"/>
                      <a:ext cx="5607050" cy="2530475"/>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r>
        <w:rPr>
          <w:rFonts w:hint="default"/>
          <w:color w:val="000000" w:themeColor="text1"/>
        </w:rPr>
        <mc:AlternateContent>
          <mc:Choice Requires="wps">
            <w:drawing>
              <wp:anchor distT="45720" distB="45720" distL="114300" distR="114300" simplePos="0" relativeHeight="207" behindDoc="0" locked="0" layoutInCell="1" hidden="0" allowOverlap="1">
                <wp:simplePos x="0" y="0"/>
                <wp:positionH relativeFrom="margin">
                  <wp:align>center</wp:align>
                </wp:positionH>
                <wp:positionV relativeFrom="paragraph">
                  <wp:posOffset>37465</wp:posOffset>
                </wp:positionV>
                <wp:extent cx="5067300" cy="295275"/>
                <wp:effectExtent l="0" t="0" r="635" b="635"/>
                <wp:wrapNone/>
                <wp:docPr id="1079" name="テキスト ボックス 2"/>
                <a:graphic xmlns:a="http://schemas.openxmlformats.org/drawingml/2006/main">
                  <a:graphicData uri="http://schemas.microsoft.com/office/word/2010/wordprocessingShape">
                    <wps:wsp>
                      <wps:cNvPr id="1079" name="テキスト ボックス 2"/>
                      <wps:cNvSpPr txBox="1">
                        <a:spLocks noChangeArrowheads="1"/>
                      </wps:cNvSpPr>
                      <wps:spPr>
                        <a:xfrm>
                          <a:off x="0" y="0"/>
                          <a:ext cx="5067300" cy="295275"/>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eastAsia"/>
                                <w:sz w:val="18"/>
                              </w:rPr>
                              <w:t>小数点以下第２位以下で四捨五入しているため、合計値が</w:t>
                            </w:r>
                            <w:r>
                              <w:rPr>
                                <w:rFonts w:hint="default"/>
                                <w:sz w:val="18"/>
                              </w:rPr>
                              <w:t>100</w:t>
                            </w:r>
                            <w:r>
                              <w:rPr>
                                <w:rFonts w:hint="default"/>
                                <w:sz w:val="18"/>
                              </w:rPr>
                              <w:t>％</w:t>
                            </w:r>
                            <w:r>
                              <w:rPr>
                                <w:rFonts w:hint="eastAsia"/>
                                <w:sz w:val="18"/>
                              </w:rPr>
                              <w:t>に</w:t>
                            </w:r>
                            <w:r>
                              <w:rPr>
                                <w:rFonts w:hint="default"/>
                                <w:sz w:val="18"/>
                              </w:rPr>
                              <w:t>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07;mso-wrap-distance-left:9pt;width:399pt;height:23.25pt;mso-position-horizontal-relative:margin;position:absolute;mso-position-horizontal:center;margin-top:2.95pt;mso-wrap-distance-bottom:3.6pt;mso-wrap-distance-right:9pt;mso-wrap-distance-top:3.6pt;v-text-anchor:top;" o:spid="_x0000_s1079"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eastAsia"/>
                          <w:sz w:val="18"/>
                        </w:rPr>
                        <w:t>小数点以下第２位以下で四捨五入しているため、合計値が</w:t>
                      </w:r>
                      <w:r>
                        <w:rPr>
                          <w:rFonts w:hint="default"/>
                          <w:sz w:val="18"/>
                        </w:rPr>
                        <w:t>100</w:t>
                      </w:r>
                      <w:r>
                        <w:rPr>
                          <w:rFonts w:hint="default"/>
                          <w:sz w:val="18"/>
                        </w:rPr>
                        <w:t>％</w:t>
                      </w:r>
                      <w:r>
                        <w:rPr>
                          <w:rFonts w:hint="eastAsia"/>
                          <w:sz w:val="18"/>
                        </w:rPr>
                        <w:t>に</w:t>
                      </w:r>
                      <w:r>
                        <w:rPr>
                          <w:rFonts w:hint="default"/>
                          <w:sz w:val="18"/>
                        </w:rPr>
                        <w:t>ならないことがあります。</w:t>
                      </w:r>
                    </w:p>
                  </w:txbxContent>
                </v:textbox>
                <v:imagedata o:title=""/>
                <w10:wrap type="none" anchorx="margin" anchory="text"/>
              </v:shape>
            </w:pict>
          </mc:Fallback>
        </mc:AlternateContent>
      </w:r>
    </w:p>
    <w:p>
      <w:pPr>
        <w:pStyle w:val="51"/>
        <w:ind w:left="210" w:firstLine="210"/>
        <w:rPr>
          <w:rFonts w:hint="default"/>
          <w:color w:val="000000" w:themeColor="text1"/>
        </w:rPr>
      </w:pPr>
    </w:p>
    <w:p>
      <w:pPr>
        <w:pStyle w:val="4"/>
        <w:spacing w:after="90" w:afterLines="0" w:afterAutospacing="0"/>
        <w:ind w:left="105" w:firstLine="110"/>
        <w:rPr>
          <w:rFonts w:hint="default"/>
        </w:rPr>
      </w:pPr>
      <w:r>
        <w:rPr>
          <w:rFonts w:hint="default"/>
        </w:rPr>
        <w:drawing>
          <wp:anchor distT="0" distB="0" distL="114300" distR="114300" simplePos="0" relativeHeight="23" behindDoc="0" locked="0" layoutInCell="1" hidden="0" allowOverlap="1">
            <wp:simplePos x="0" y="0"/>
            <wp:positionH relativeFrom="margin">
              <wp:posOffset>1359535</wp:posOffset>
            </wp:positionH>
            <wp:positionV relativeFrom="paragraph">
              <wp:posOffset>208915</wp:posOffset>
            </wp:positionV>
            <wp:extent cx="2924175" cy="2924175"/>
            <wp:effectExtent l="0" t="0" r="0" b="0"/>
            <wp:wrapNone/>
            <wp:docPr id="1080" name="Picture 55"/>
            <a:graphic xmlns:a="http://schemas.openxmlformats.org/drawingml/2006/main">
              <a:graphicData uri="http://schemas.openxmlformats.org/drawingml/2006/picture">
                <pic:pic xmlns:pic="http://schemas.openxmlformats.org/drawingml/2006/picture">
                  <pic:nvPicPr>
                    <pic:cNvPr id="1080" name="Picture 55"/>
                    <pic:cNvPicPr>
                      <a:picLocks noChangeAspect="1" noChangeArrowheads="1"/>
                    </pic:cNvPicPr>
                  </pic:nvPicPr>
                  <pic:blipFill>
                    <a:blip r:embed="rId51"/>
                    <a:stretch>
                      <a:fillRect/>
                    </a:stretch>
                  </pic:blipFill>
                  <pic:spPr>
                    <a:xfrm>
                      <a:off x="0" y="0"/>
                      <a:ext cx="2924175" cy="2924175"/>
                    </a:xfrm>
                    <a:prstGeom prst="rect">
                      <a:avLst/>
                    </a:prstGeom>
                    <a:noFill/>
                    <a:ln>
                      <a:noFill/>
                    </a:ln>
                  </pic:spPr>
                </pic:pic>
              </a:graphicData>
            </a:graphic>
          </wp:anchor>
        </w:drawing>
      </w:r>
      <w:r>
        <w:rPr>
          <w:rFonts w:hint="eastAsia"/>
        </w:rPr>
        <w:t>②成年後見制度の相談窓口の認知度</w:t>
      </w:r>
    </w:p>
    <w:p>
      <w:pPr>
        <w:pStyle w:val="70"/>
        <w:spacing w:line="240" w:lineRule="auto"/>
        <w:ind w:left="210" w:leftChars="100" w:firstLine="220"/>
        <w:rPr>
          <w:rFonts w:hint="default"/>
          <w:color w:val="000000" w:themeColor="text1"/>
        </w:rPr>
      </w:pPr>
      <w:r>
        <w:rPr>
          <w:rFonts w:hint="default"/>
          <w:color w:val="000000" w:themeColor="text1"/>
        </w:rPr>
        <w:t>成年後見制度の相談窓口</w:t>
      </w:r>
      <w:r>
        <w:rPr>
          <w:rFonts w:hint="eastAsia"/>
          <w:color w:val="000000" w:themeColor="text1"/>
        </w:rPr>
        <w:t>の認知度</w:t>
      </w:r>
      <w:r>
        <w:rPr>
          <w:rFonts w:hint="default"/>
          <w:color w:val="000000" w:themeColor="text1"/>
        </w:rPr>
        <w:t>については、「知っている」が</w:t>
      </w:r>
      <w:r>
        <w:rPr>
          <w:rFonts w:hint="default"/>
          <w:color w:val="000000" w:themeColor="text1"/>
        </w:rPr>
        <w:t>11.9</w:t>
      </w:r>
      <w:r>
        <w:rPr>
          <w:rFonts w:hint="default"/>
          <w:color w:val="000000" w:themeColor="text1"/>
        </w:rPr>
        <w:t>％に対し、「知らない」が</w:t>
      </w:r>
      <w:r>
        <w:rPr>
          <w:rFonts w:hint="default"/>
          <w:color w:val="000000" w:themeColor="text1"/>
        </w:rPr>
        <w:t>85.3</w:t>
      </w:r>
      <w:r>
        <w:rPr>
          <w:rFonts w:hint="default"/>
          <w:color w:val="000000" w:themeColor="text1"/>
        </w:rPr>
        <w:t>％となっています。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r>
        <w:rPr>
          <w:rFonts w:hint="default"/>
          <w:color w:val="000000" w:themeColor="text1"/>
        </w:rPr>
        <mc:AlternateContent>
          <mc:Choice Requires="wps">
            <w:drawing>
              <wp:anchor distT="45720" distB="45720" distL="114300" distR="114300" simplePos="0" relativeHeight="35" behindDoc="0" locked="0" layoutInCell="1" hidden="0" allowOverlap="1">
                <wp:simplePos x="0" y="0"/>
                <wp:positionH relativeFrom="column">
                  <wp:posOffset>3956685</wp:posOffset>
                </wp:positionH>
                <wp:positionV relativeFrom="paragraph">
                  <wp:posOffset>221615</wp:posOffset>
                </wp:positionV>
                <wp:extent cx="561975" cy="1922145"/>
                <wp:effectExtent l="0" t="0" r="635" b="635"/>
                <wp:wrapNone/>
                <wp:docPr id="1081" name="テキスト ボックス 2"/>
                <a:graphic xmlns:a="http://schemas.openxmlformats.org/drawingml/2006/main">
                  <a:graphicData uri="http://schemas.microsoft.com/office/word/2010/wordprocessingShape">
                    <wps:wsp>
                      <wps:cNvPr id="1081" name="テキスト ボックス 2"/>
                      <wps:cNvSpPr txBox="1">
                        <a:spLocks noChangeArrowheads="1"/>
                      </wps:cNvSpPr>
                      <wps:spPr>
                        <a:xfrm>
                          <a:off x="0" y="0"/>
                          <a:ext cx="561975" cy="1922145"/>
                        </a:xfrm>
                        <a:prstGeom prst="rect">
                          <a:avLst/>
                        </a:prstGeom>
                        <a:solidFill>
                          <a:srgbClr val="FFFFFF"/>
                        </a:solidFill>
                        <a:ln w="9525">
                          <a:noFill/>
                          <a:miter lim="800000"/>
                          <a:headEnd/>
                          <a:tailEnd/>
                        </a:ln>
                      </wps:spPr>
                      <wps:txbx>
                        <w:txbxContent>
                          <w:p>
                            <w:pPr>
                              <w:pStyle w:val="0"/>
                              <w:rPr>
                                <w:rFonts w:hint="default"/>
                              </w:rPr>
                            </w:pPr>
                            <w:r>
                              <w:rPr>
                                <w:rFonts w:hint="eastAsia"/>
                              </w:rPr>
                              <w:t>n=640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35;mso-wrap-distance-left:9pt;width:44.25pt;height:151.35pt;mso-position-horizontal-relative:text;position:absolute;margin-left:311.55pt;margin-top:17.45pt;mso-wrap-distance-bottom:3.6pt;mso-wrap-distance-right:9pt;mso-wrap-distance-top:3.6pt;v-text-anchor:top;" o:spid="_x0000_s1081"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rPr>
                      </w:pPr>
                      <w:r>
                        <w:rPr>
                          <w:rFonts w:hint="eastAsia"/>
                        </w:rPr>
                        <w:t>n=640</w:t>
                      </w:r>
                    </w:p>
                  </w:txbxContent>
                </v:textbox>
                <v:imagedata o:title=""/>
                <w10:wrap type="none" anchorx="text" anchory="text"/>
              </v:shape>
            </w:pict>
          </mc:Fallback>
        </mc:AlternateConten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r>
        <w:rPr>
          <w:rFonts w:hint="default"/>
          <w:color w:val="000000" w:themeColor="text1"/>
        </w:rPr>
        <mc:AlternateContent>
          <mc:Choice Requires="wps">
            <w:drawing>
              <wp:anchor distT="45720" distB="45720" distL="114300" distR="114300" simplePos="0" relativeHeight="193" behindDoc="0" locked="0" layoutInCell="1" hidden="0" allowOverlap="1">
                <wp:simplePos x="0" y="0"/>
                <wp:positionH relativeFrom="margin">
                  <wp:align>center</wp:align>
                </wp:positionH>
                <wp:positionV relativeFrom="paragraph">
                  <wp:posOffset>34290</wp:posOffset>
                </wp:positionV>
                <wp:extent cx="4286250" cy="295275"/>
                <wp:effectExtent l="0" t="0" r="635" b="635"/>
                <wp:wrapNone/>
                <wp:docPr id="1082" name="テキスト ボックス 2"/>
                <a:graphic xmlns:a="http://schemas.openxmlformats.org/drawingml/2006/main">
                  <a:graphicData uri="http://schemas.microsoft.com/office/word/2010/wordprocessingShape">
                    <wps:wsp>
                      <wps:cNvPr id="1082" name="テキスト ボックス 2"/>
                      <wps:cNvSpPr txBox="1">
                        <a:spLocks noChangeArrowheads="1"/>
                      </wps:cNvSpPr>
                      <wps:spPr>
                        <a:xfrm>
                          <a:off x="0" y="0"/>
                          <a:ext cx="4286250" cy="295275"/>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位で四捨五入しているため、合計が</w:t>
                            </w:r>
                            <w:r>
                              <w:rPr>
                                <w:rFonts w:hint="default"/>
                                <w:sz w:val="18"/>
                              </w:rPr>
                              <w:t>100</w:t>
                            </w:r>
                            <w:r>
                              <w:rPr>
                                <w:rFonts w:hint="default"/>
                                <w:sz w:val="18"/>
                              </w:rPr>
                              <w:t>％にな</w:t>
                            </w:r>
                            <w:r>
                              <w:rPr>
                                <w:rFonts w:hint="eastAsia"/>
                                <w:sz w:val="18"/>
                              </w:rPr>
                              <w:t>っていません</w:t>
                            </w:r>
                            <w:r>
                              <w:rPr>
                                <w:rFonts w:hint="default"/>
                                <w:sz w:val="18"/>
                              </w:rPr>
                              <w:t>。</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93;mso-wrap-distance-left:9pt;width:337.5pt;height:23.25pt;mso-position-horizontal-relative:margin;position:absolute;mso-position-horizontal:center;margin-top:2.7pt;mso-wrap-distance-bottom:3.6pt;mso-wrap-distance-right:9pt;mso-wrap-distance-top:3.6pt;v-text-anchor:top;" o:spid="_x0000_s1082"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位で四捨五入しているため、合計が</w:t>
                      </w:r>
                      <w:r>
                        <w:rPr>
                          <w:rFonts w:hint="default"/>
                          <w:sz w:val="18"/>
                        </w:rPr>
                        <w:t>100</w:t>
                      </w:r>
                      <w:r>
                        <w:rPr>
                          <w:rFonts w:hint="default"/>
                          <w:sz w:val="18"/>
                        </w:rPr>
                        <w:t>％にな</w:t>
                      </w:r>
                      <w:r>
                        <w:rPr>
                          <w:rFonts w:hint="eastAsia"/>
                          <w:sz w:val="18"/>
                        </w:rPr>
                        <w:t>っていません</w:t>
                      </w:r>
                      <w:r>
                        <w:rPr>
                          <w:rFonts w:hint="default"/>
                          <w:sz w:val="18"/>
                        </w:rPr>
                        <w:t>。</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color w:val="000000" w:themeColor="text1"/>
        </w:rPr>
        <w:br w:type="page"/>
      </w:r>
    </w:p>
    <w:p>
      <w:pPr>
        <w:pStyle w:val="51"/>
        <w:spacing w:before="180" w:beforeLines="0" w:beforeAutospacing="0"/>
        <w:ind w:left="0" w:leftChars="0" w:firstLine="0" w:firstLineChars="0"/>
        <w:rPr>
          <w:rFonts w:hint="default"/>
          <w:b w:val="1"/>
          <w:color w:val="000000" w:themeColor="text1"/>
          <w:sz w:val="24"/>
        </w:rPr>
      </w:pPr>
      <w:r>
        <w:rPr>
          <w:rFonts w:hint="eastAsia"/>
          <w:b w:val="1"/>
          <w:color w:val="000000" w:themeColor="text1"/>
          <w:sz w:val="24"/>
        </w:rPr>
        <w:t>（４）再犯防止の取組について</w:t>
      </w:r>
    </w:p>
    <w:p>
      <w:pPr>
        <w:pStyle w:val="4"/>
        <w:spacing w:after="90" w:afterLines="0" w:afterAutospacing="0"/>
        <w:ind w:left="105" w:firstLine="110"/>
        <w:rPr>
          <w:rFonts w:hint="default"/>
        </w:rPr>
      </w:pPr>
      <w:r>
        <w:rPr>
          <w:rFonts w:hint="eastAsia"/>
        </w:rPr>
        <w:t>①再犯防止の取組に関する認知度</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34" behindDoc="0" locked="0" layoutInCell="1" hidden="0" allowOverlap="1">
            <wp:simplePos x="0" y="0"/>
            <wp:positionH relativeFrom="margin">
              <wp:posOffset>254635</wp:posOffset>
            </wp:positionH>
            <wp:positionV relativeFrom="paragraph">
              <wp:posOffset>803275</wp:posOffset>
            </wp:positionV>
            <wp:extent cx="5610225" cy="941070"/>
            <wp:effectExtent l="0" t="0" r="0" b="0"/>
            <wp:wrapNone/>
            <wp:docPr id="1083" name="Picture 16"/>
            <a:graphic xmlns:a="http://schemas.openxmlformats.org/drawingml/2006/main">
              <a:graphicData uri="http://schemas.openxmlformats.org/drawingml/2006/picture">
                <pic:pic xmlns:pic="http://schemas.openxmlformats.org/drawingml/2006/picture">
                  <pic:nvPicPr>
                    <pic:cNvPr id="1083" name="Picture 16"/>
                    <pic:cNvPicPr>
                      <a:picLocks noChangeAspect="1" noChangeArrowheads="1"/>
                    </pic:cNvPicPr>
                  </pic:nvPicPr>
                  <pic:blipFill>
                    <a:blip r:embed="rId52"/>
                    <a:stretch>
                      <a:fillRect/>
                    </a:stretch>
                  </pic:blipFill>
                  <pic:spPr>
                    <a:xfrm>
                      <a:off x="0" y="0"/>
                      <a:ext cx="5610225" cy="941070"/>
                    </a:xfrm>
                    <a:prstGeom prst="rect">
                      <a:avLst/>
                    </a:prstGeom>
                    <a:noFill/>
                    <a:ln>
                      <a:noFill/>
                    </a:ln>
                  </pic:spPr>
                </pic:pic>
              </a:graphicData>
            </a:graphic>
          </wp:anchor>
        </w:drawing>
      </w:r>
      <w:r>
        <w:rPr>
          <w:rFonts w:hint="eastAsia"/>
          <w:color w:val="000000" w:themeColor="text1"/>
          <w:spacing w:val="-2"/>
        </w:rPr>
        <w:t>「社会を明るくする運動」の認知度は『知らない』が</w:t>
      </w:r>
      <w:r>
        <w:rPr>
          <w:rFonts w:hint="default"/>
          <w:color w:val="000000" w:themeColor="text1"/>
          <w:spacing w:val="-2"/>
        </w:rPr>
        <w:t>64.1</w:t>
      </w:r>
      <w:r>
        <w:rPr>
          <w:rFonts w:hint="default"/>
          <w:color w:val="000000" w:themeColor="text1"/>
          <w:spacing w:val="-2"/>
        </w:rPr>
        <w:t>％と最も多く、『内容は知らなかったが言葉は聞いたことがある』が</w:t>
      </w:r>
      <w:r>
        <w:rPr>
          <w:rFonts w:hint="default"/>
          <w:color w:val="000000" w:themeColor="text1"/>
          <w:spacing w:val="-2"/>
        </w:rPr>
        <w:t>25.9</w:t>
      </w:r>
      <w:r>
        <w:rPr>
          <w:rFonts w:hint="default"/>
          <w:color w:val="000000" w:themeColor="text1"/>
          <w:spacing w:val="-2"/>
        </w:rPr>
        <w:t>％、『知っている』は</w:t>
      </w:r>
      <w:r>
        <w:rPr>
          <w:rFonts w:hint="default"/>
          <w:color w:val="000000" w:themeColor="text1"/>
          <w:spacing w:val="-2"/>
        </w:rPr>
        <w:t>5.9</w:t>
      </w:r>
      <w:r>
        <w:rPr>
          <w:rFonts w:hint="default"/>
          <w:color w:val="000000" w:themeColor="text1"/>
          <w:spacing w:val="-2"/>
        </w:rPr>
        <w:t>％でした。「再犯防止推進計画」も『知らない』が</w:t>
      </w:r>
      <w:r>
        <w:rPr>
          <w:rFonts w:hint="default"/>
          <w:color w:val="000000" w:themeColor="text1"/>
          <w:spacing w:val="-2"/>
        </w:rPr>
        <w:t>60.5</w:t>
      </w:r>
      <w:r>
        <w:rPr>
          <w:rFonts w:hint="default"/>
          <w:color w:val="000000" w:themeColor="text1"/>
          <w:spacing w:val="-2"/>
        </w:rPr>
        <w:t>％と過半を占めており、いずれも住民への周知・啓発が十分に行き届いていない実態がうかがえます。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4"/>
        <w:spacing w:after="90" w:afterLines="0" w:afterAutospacing="0"/>
        <w:ind w:left="105" w:firstLine="110"/>
        <w:rPr>
          <w:rFonts w:hint="default"/>
        </w:rPr>
      </w:pPr>
      <w:r>
        <w:rPr>
          <w:rFonts w:hint="eastAsia"/>
        </w:rPr>
        <w:t>②再犯防止における力を入れていくべき施策</w:t>
      </w:r>
    </w:p>
    <w:p>
      <w:pPr>
        <w:pStyle w:val="51"/>
        <w:ind w:left="210" w:firstLine="210"/>
        <w:rPr>
          <w:rFonts w:hint="default"/>
          <w:color w:val="000000" w:themeColor="text1"/>
        </w:rPr>
      </w:pPr>
      <w:r>
        <w:rPr>
          <w:rFonts w:hint="eastAsia"/>
          <w:color w:val="000000" w:themeColor="text1"/>
        </w:rPr>
        <w:drawing>
          <wp:anchor distT="0" distB="0" distL="114300" distR="114300" simplePos="0" relativeHeight="26" behindDoc="0" locked="0" layoutInCell="1" hidden="0" allowOverlap="1">
            <wp:simplePos x="0" y="0"/>
            <wp:positionH relativeFrom="column">
              <wp:posOffset>194310</wp:posOffset>
            </wp:positionH>
            <wp:positionV relativeFrom="paragraph">
              <wp:posOffset>469265</wp:posOffset>
            </wp:positionV>
            <wp:extent cx="5762625" cy="2838450"/>
            <wp:effectExtent l="0" t="0" r="0" b="0"/>
            <wp:wrapNone/>
            <wp:docPr id="1084" name="図 194"/>
            <a:graphic xmlns:a="http://schemas.openxmlformats.org/drawingml/2006/main">
              <a:graphicData uri="http://schemas.openxmlformats.org/drawingml/2006/picture">
                <pic:pic xmlns:pic="http://schemas.openxmlformats.org/drawingml/2006/picture">
                  <pic:nvPicPr>
                    <pic:cNvPr id="1084" name="図 194"/>
                    <pic:cNvPicPr>
                      <a:picLocks noChangeAspect="1"/>
                    </pic:cNvPicPr>
                  </pic:nvPicPr>
                  <pic:blipFill>
                    <a:blip r:embed="rId53"/>
                    <a:stretch>
                      <a:fillRect/>
                    </a:stretch>
                  </pic:blipFill>
                  <pic:spPr>
                    <a:xfrm>
                      <a:off x="0" y="0"/>
                      <a:ext cx="5762625" cy="2838450"/>
                    </a:xfrm>
                    <a:prstGeom prst="rect">
                      <a:avLst/>
                    </a:prstGeom>
                    <a:noFill/>
                    <a:ln>
                      <a:noFill/>
                    </a:ln>
                  </pic:spPr>
                </pic:pic>
              </a:graphicData>
            </a:graphic>
          </wp:anchor>
        </w:drawing>
      </w:r>
      <w:r>
        <w:rPr>
          <w:rFonts w:hint="eastAsia"/>
          <w:color w:val="000000" w:themeColor="text1"/>
        </w:rPr>
        <w:t>再犯防止に関しては「警察署など関係機関との連携」が</w:t>
      </w:r>
      <w:r>
        <w:rPr>
          <w:rFonts w:hint="default"/>
          <w:color w:val="000000" w:themeColor="text1"/>
        </w:rPr>
        <w:t>59.2</w:t>
      </w:r>
      <w:r>
        <w:rPr>
          <w:rFonts w:hint="default"/>
          <w:color w:val="000000" w:themeColor="text1"/>
        </w:rPr>
        <w:t>％と最も多く、「犯罪</w:t>
      </w:r>
      <w:r>
        <w:rPr>
          <w:rFonts w:hint="eastAsia"/>
          <w:color w:val="000000" w:themeColor="text1"/>
        </w:rPr>
        <w:t>の</w:t>
      </w:r>
      <w:r>
        <w:rPr>
          <w:rFonts w:hint="default"/>
          <w:color w:val="000000" w:themeColor="text1"/>
        </w:rPr>
        <w:t>内容</w:t>
      </w:r>
      <w:r>
        <w:rPr>
          <w:rFonts w:hint="eastAsia"/>
          <w:color w:val="000000" w:themeColor="text1"/>
        </w:rPr>
        <w:t>の特性</w:t>
      </w:r>
      <w:r>
        <w:rPr>
          <w:rFonts w:hint="default"/>
          <w:color w:val="000000" w:themeColor="text1"/>
        </w:rPr>
        <w:t>に応じた指導・支援」が</w:t>
      </w:r>
      <w:r>
        <w:rPr>
          <w:rFonts w:hint="default"/>
          <w:color w:val="000000" w:themeColor="text1"/>
        </w:rPr>
        <w:t>48.3</w:t>
      </w:r>
      <w:r>
        <w:rPr>
          <w:rFonts w:hint="default"/>
          <w:color w:val="000000" w:themeColor="text1"/>
        </w:rPr>
        <w:t>％、「保護司や協力雇用主など</w:t>
      </w:r>
      <w:r>
        <w:rPr>
          <w:rFonts w:hint="eastAsia"/>
          <w:color w:val="000000" w:themeColor="text1"/>
        </w:rPr>
        <w:t>の</w:t>
      </w:r>
      <w:r>
        <w:rPr>
          <w:rFonts w:hint="default"/>
          <w:color w:val="000000" w:themeColor="text1"/>
        </w:rPr>
        <w:t>民間協力者</w:t>
      </w:r>
      <w:r>
        <w:rPr>
          <w:rFonts w:hint="eastAsia"/>
          <w:color w:val="000000" w:themeColor="text1"/>
        </w:rPr>
        <w:t>に対する支援</w:t>
      </w:r>
      <w:r>
        <w:rPr>
          <w:rFonts w:hint="default"/>
          <w:color w:val="000000" w:themeColor="text1"/>
        </w:rPr>
        <w:t>」が</w:t>
      </w:r>
      <w:r>
        <w:rPr>
          <w:rFonts w:hint="default"/>
          <w:color w:val="000000" w:themeColor="text1"/>
        </w:rPr>
        <w:t>35.0</w:t>
      </w:r>
      <w:r>
        <w:rPr>
          <w:rFonts w:hint="default"/>
          <w:color w:val="000000" w:themeColor="text1"/>
        </w:rPr>
        <w:t>％でした。住民は行政や関係機関の連携に加え、地域・民間による支援強化を重視している様子がうかがえます。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r>
        <w:rPr>
          <w:rFonts w:hint="default"/>
          <w:color w:val="000000" w:themeColor="text1"/>
        </w:rPr>
        <mc:AlternateContent>
          <mc:Choice Requires="wps">
            <w:drawing>
              <wp:anchor distT="45720" distB="45720" distL="114300" distR="114300" simplePos="0" relativeHeight="37" behindDoc="0" locked="0" layoutInCell="1" hidden="0" allowOverlap="1">
                <wp:simplePos x="0" y="0"/>
                <wp:positionH relativeFrom="column">
                  <wp:posOffset>5375910</wp:posOffset>
                </wp:positionH>
                <wp:positionV relativeFrom="paragraph">
                  <wp:posOffset>164465</wp:posOffset>
                </wp:positionV>
                <wp:extent cx="561975" cy="1922145"/>
                <wp:effectExtent l="0" t="0" r="635" b="635"/>
                <wp:wrapNone/>
                <wp:docPr id="1085" name="テキスト ボックス 2"/>
                <a:graphic xmlns:a="http://schemas.openxmlformats.org/drawingml/2006/main">
                  <a:graphicData uri="http://schemas.microsoft.com/office/word/2010/wordprocessingShape">
                    <wps:wsp>
                      <wps:cNvPr id="1085" name="テキスト ボックス 2"/>
                      <wps:cNvSpPr txBox="1">
                        <a:spLocks noChangeArrowheads="1"/>
                      </wps:cNvSpPr>
                      <wps:spPr>
                        <a:xfrm>
                          <a:off x="0" y="0"/>
                          <a:ext cx="561975" cy="1922145"/>
                        </a:xfrm>
                        <a:prstGeom prst="rect">
                          <a:avLst/>
                        </a:prstGeom>
                        <a:solidFill>
                          <a:srgbClr val="FFFFFF"/>
                        </a:solidFill>
                        <a:ln w="9525">
                          <a:noFill/>
                          <a:miter lim="800000"/>
                          <a:headEnd/>
                          <a:tailEnd/>
                        </a:ln>
                      </wps:spPr>
                      <wps:txbx>
                        <w:txbxContent>
                          <w:p>
                            <w:pPr>
                              <w:pStyle w:val="0"/>
                              <w:rPr>
                                <w:rFonts w:hint="default"/>
                              </w:rPr>
                            </w:pPr>
                            <w:r>
                              <w:rPr>
                                <w:rFonts w:hint="eastAsia"/>
                              </w:rPr>
                              <w:t>n=640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37;mso-wrap-distance-left:9pt;width:44.25pt;height:151.35pt;mso-position-horizontal-relative:text;position:absolute;margin-left:423.3pt;margin-top:12.95pt;mso-wrap-distance-bottom:3.6pt;mso-wrap-distance-right:9pt;mso-wrap-distance-top:3.6pt;v-text-anchor:top;" o:spid="_x0000_s1085"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rPr>
                      </w:pPr>
                      <w:r>
                        <w:rPr>
                          <w:rFonts w:hint="eastAsia"/>
                        </w:rPr>
                        <w:t>n=640</w:t>
                      </w:r>
                    </w:p>
                  </w:txbxContent>
                </v:textbox>
                <v:imagedata o:title=""/>
                <w10:wrap type="none" anchorx="text" anchory="text"/>
              </v:shape>
            </w:pict>
          </mc:Fallback>
        </mc:AlternateConten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spacing w:before="180" w:beforeLines="0" w:beforeAutospacing="0"/>
        <w:ind w:left="0" w:leftChars="0" w:firstLine="0" w:firstLineChars="0"/>
        <w:rPr>
          <w:rFonts w:hint="default"/>
          <w:b w:val="1"/>
          <w:color w:val="000000" w:themeColor="text1"/>
          <w:sz w:val="24"/>
        </w:rPr>
      </w:pPr>
      <w:r>
        <w:rPr>
          <w:rFonts w:hint="eastAsia"/>
          <w:b w:val="1"/>
          <w:color w:val="000000" w:themeColor="text1"/>
          <w:sz w:val="24"/>
        </w:rPr>
        <w:t>（５）災害時の取組について</w:t>
      </w:r>
    </w:p>
    <w:p>
      <w:pPr>
        <w:pStyle w:val="4"/>
        <w:spacing w:after="90" w:afterLines="0" w:afterAutospacing="0"/>
        <w:ind w:left="105" w:firstLine="110"/>
        <w:rPr>
          <w:rFonts w:hint="default"/>
        </w:rPr>
      </w:pPr>
      <w:r>
        <w:rPr>
          <w:rFonts w:hint="eastAsia"/>
        </w:rPr>
        <w:t>①「避難行動要支援者制度（登録名簿）」の認知度</w:t>
      </w:r>
    </w:p>
    <w:p>
      <w:pPr>
        <w:pStyle w:val="51"/>
        <w:ind w:left="210" w:firstLine="200"/>
        <w:rPr>
          <w:rFonts w:hint="default"/>
          <w:color w:val="000000" w:themeColor="text1"/>
        </w:rPr>
      </w:pPr>
      <w:r>
        <w:rPr>
          <w:rFonts w:hint="default"/>
          <w:sz w:val="20"/>
        </w:rPr>
        <w:drawing>
          <wp:anchor distT="0" distB="0" distL="114300" distR="114300" simplePos="0" relativeHeight="210" behindDoc="0" locked="0" layoutInCell="1" hidden="0" allowOverlap="1">
            <wp:simplePos x="0" y="0"/>
            <wp:positionH relativeFrom="margin">
              <wp:align>center</wp:align>
            </wp:positionH>
            <wp:positionV relativeFrom="paragraph">
              <wp:posOffset>154940</wp:posOffset>
            </wp:positionV>
            <wp:extent cx="2411730" cy="2411730"/>
            <wp:effectExtent l="0" t="0" r="0" b="0"/>
            <wp:wrapNone/>
            <wp:docPr id="1086" name="Picture 71"/>
            <a:graphic xmlns:a="http://schemas.openxmlformats.org/drawingml/2006/main">
              <a:graphicData uri="http://schemas.openxmlformats.org/drawingml/2006/picture">
                <pic:pic xmlns:pic="http://schemas.openxmlformats.org/drawingml/2006/picture">
                  <pic:nvPicPr>
                    <pic:cNvPr id="1086" name="Picture 71"/>
                    <pic:cNvPicPr>
                      <a:picLocks noChangeAspect="1" noChangeArrowheads="1"/>
                    </pic:cNvPicPr>
                  </pic:nvPicPr>
                  <pic:blipFill>
                    <a:blip r:embed="rId54"/>
                    <a:stretch>
                      <a:fillRect/>
                    </a:stretch>
                  </pic:blipFill>
                  <pic:spPr>
                    <a:xfrm>
                      <a:off x="0" y="0"/>
                      <a:ext cx="2411730" cy="2411730"/>
                    </a:xfrm>
                    <a:prstGeom prst="rect">
                      <a:avLst/>
                    </a:prstGeom>
                    <a:noFill/>
                    <a:ln>
                      <a:noFill/>
                    </a:ln>
                  </pic:spPr>
                </pic:pic>
              </a:graphicData>
            </a:graphic>
          </wp:anchor>
        </w:drawing>
      </w:r>
      <w:r>
        <w:rPr>
          <w:rFonts w:hint="eastAsia"/>
          <w:color w:val="000000" w:themeColor="text1"/>
        </w:rPr>
        <w:t>「避難行動要支援者制度（登録名簿）」の認知度については、「知っている」が</w:t>
      </w:r>
      <w:r>
        <w:rPr>
          <w:rFonts w:hint="default"/>
          <w:color w:val="000000" w:themeColor="text1"/>
        </w:rPr>
        <w:t>17.7</w:t>
      </w:r>
      <w:r>
        <w:rPr>
          <w:rFonts w:hint="default"/>
          <w:color w:val="000000" w:themeColor="text1"/>
        </w:rPr>
        <w:t>％に対し、「知らない」が</w:t>
      </w:r>
      <w:r>
        <w:rPr>
          <w:rFonts w:hint="default"/>
          <w:color w:val="000000" w:themeColor="text1"/>
        </w:rPr>
        <w:t>80.5</w:t>
      </w:r>
      <w:r>
        <w:rPr>
          <w:rFonts w:hint="default"/>
          <w:color w:val="000000" w:themeColor="text1"/>
        </w:rPr>
        <w:t>％となっています。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widowControl w:val="1"/>
        <w:jc w:val="left"/>
        <w:rPr>
          <w:rFonts w:hint="default"/>
          <w:b w:val="1"/>
          <w:color w:val="000000" w:themeColor="text1"/>
          <w:sz w:val="24"/>
        </w:rPr>
      </w:pPr>
      <w:r>
        <w:rPr>
          <w:rFonts w:hint="default"/>
          <w:color w:val="000000" w:themeColor="text1"/>
        </w:rPr>
        <mc:AlternateContent>
          <mc:Choice Requires="wps">
            <w:drawing>
              <wp:anchor distT="45720" distB="45720" distL="114300" distR="114300" simplePos="0" relativeHeight="194" behindDoc="0" locked="0" layoutInCell="1" hidden="0" allowOverlap="1">
                <wp:simplePos x="0" y="0"/>
                <wp:positionH relativeFrom="margin">
                  <wp:align>center</wp:align>
                </wp:positionH>
                <wp:positionV relativeFrom="paragraph">
                  <wp:posOffset>688340</wp:posOffset>
                </wp:positionV>
                <wp:extent cx="4267200" cy="295275"/>
                <wp:effectExtent l="0" t="0" r="635" b="635"/>
                <wp:wrapNone/>
                <wp:docPr id="1087" name="テキスト ボックス 2"/>
                <a:graphic xmlns:a="http://schemas.openxmlformats.org/drawingml/2006/main">
                  <a:graphicData uri="http://schemas.microsoft.com/office/word/2010/wordprocessingShape">
                    <wps:wsp>
                      <wps:cNvPr id="1087" name="テキスト ボックス 2"/>
                      <wps:cNvSpPr txBox="1">
                        <a:spLocks noChangeArrowheads="1"/>
                      </wps:cNvSpPr>
                      <wps:spPr>
                        <a:xfrm>
                          <a:off x="0" y="0"/>
                          <a:ext cx="4267200" cy="295275"/>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位で四捨五入しているため、合計が</w:t>
                            </w:r>
                            <w:r>
                              <w:rPr>
                                <w:rFonts w:hint="default"/>
                                <w:sz w:val="18"/>
                              </w:rPr>
                              <w:t>100</w:t>
                            </w:r>
                            <w:r>
                              <w:rPr>
                                <w:rFonts w:hint="default"/>
                                <w:sz w:val="18"/>
                              </w:rPr>
                              <w:t>％にな</w:t>
                            </w:r>
                            <w:r>
                              <w:rPr>
                                <w:rFonts w:hint="eastAsia"/>
                                <w:sz w:val="18"/>
                              </w:rPr>
                              <w:t>っていません。</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94;mso-wrap-distance-left:9pt;width:336pt;height:23.25pt;mso-position-horizontal-relative:margin;position:absolute;mso-position-horizontal:center;margin-top:54.2pt;mso-wrap-distance-bottom:3.6pt;mso-wrap-distance-right:9pt;mso-wrap-distance-top:3.6pt;v-text-anchor:top;" o:spid="_x0000_s1087"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位で四捨五入しているため、合計が</w:t>
                      </w:r>
                      <w:r>
                        <w:rPr>
                          <w:rFonts w:hint="default"/>
                          <w:sz w:val="18"/>
                        </w:rPr>
                        <w:t>100</w:t>
                      </w:r>
                      <w:r>
                        <w:rPr>
                          <w:rFonts w:hint="default"/>
                          <w:sz w:val="18"/>
                        </w:rPr>
                        <w:t>％にな</w:t>
                      </w:r>
                      <w:r>
                        <w:rPr>
                          <w:rFonts w:hint="eastAsia"/>
                          <w:sz w:val="18"/>
                        </w:rPr>
                        <w:t>っていません。</w:t>
                      </w:r>
                    </w:p>
                  </w:txbxContent>
                </v:textbox>
                <v:imagedata o:title=""/>
                <w10:wrap type="none" anchorx="margin" anchory="text"/>
              </v:shape>
            </w:pict>
          </mc:Fallback>
        </mc:AlternateContent>
      </w:r>
      <w:r>
        <w:rPr>
          <w:rFonts w:hint="default"/>
          <w:color w:val="000000" w:themeColor="text1"/>
        </w:rPr>
        <mc:AlternateContent>
          <mc:Choice Requires="wps">
            <w:drawing>
              <wp:anchor distT="45720" distB="45720" distL="114300" distR="114300" simplePos="0" relativeHeight="36" behindDoc="0" locked="0" layoutInCell="1" hidden="0" allowOverlap="1">
                <wp:simplePos x="0" y="0"/>
                <wp:positionH relativeFrom="column">
                  <wp:posOffset>3962400</wp:posOffset>
                </wp:positionH>
                <wp:positionV relativeFrom="paragraph">
                  <wp:posOffset>302895</wp:posOffset>
                </wp:positionV>
                <wp:extent cx="561975" cy="1922145"/>
                <wp:effectExtent l="0" t="0" r="635" b="635"/>
                <wp:wrapNone/>
                <wp:docPr id="1088" name="テキスト ボックス 2"/>
                <a:graphic xmlns:a="http://schemas.openxmlformats.org/drawingml/2006/main">
                  <a:graphicData uri="http://schemas.microsoft.com/office/word/2010/wordprocessingShape">
                    <wps:wsp>
                      <wps:cNvPr id="1088" name="テキスト ボックス 2"/>
                      <wps:cNvSpPr txBox="1">
                        <a:spLocks noChangeArrowheads="1"/>
                      </wps:cNvSpPr>
                      <wps:spPr>
                        <a:xfrm>
                          <a:off x="0" y="0"/>
                          <a:ext cx="561975" cy="1922145"/>
                        </a:xfrm>
                        <a:prstGeom prst="rect">
                          <a:avLst/>
                        </a:prstGeom>
                        <a:solidFill>
                          <a:srgbClr val="FFFFFF"/>
                        </a:solidFill>
                        <a:ln w="9525">
                          <a:noFill/>
                          <a:miter lim="800000"/>
                          <a:headEnd/>
                          <a:tailEnd/>
                        </a:ln>
                      </wps:spPr>
                      <wps:txbx>
                        <w:txbxContent>
                          <w:p>
                            <w:pPr>
                              <w:pStyle w:val="0"/>
                              <w:rPr>
                                <w:rFonts w:hint="default"/>
                              </w:rPr>
                            </w:pPr>
                            <w:r>
                              <w:rPr>
                                <w:rFonts w:hint="eastAsia"/>
                              </w:rPr>
                              <w:t>n=640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36;mso-wrap-distance-left:9pt;width:44.25pt;height:151.35pt;mso-position-horizontal-relative:text;position:absolute;margin-left:312pt;margin-top:23.85pt;mso-wrap-distance-bottom:3.6pt;mso-wrap-distance-right:9pt;mso-wrap-distance-top:3.6pt;v-text-anchor:top;" o:spid="_x0000_s1088"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rPr>
                      </w:pPr>
                      <w:r>
                        <w:rPr>
                          <w:rFonts w:hint="eastAsia"/>
                        </w:rPr>
                        <w:t>n=640</w:t>
                      </w:r>
                    </w:p>
                  </w:txbxContent>
                </v:textbox>
                <v:imagedata o:title=""/>
                <w10:wrap type="none" anchorx="text" anchory="text"/>
              </v:shape>
            </w:pict>
          </mc:Fallback>
        </mc:AlternateContent>
      </w:r>
      <w:r>
        <w:rPr>
          <w:rFonts w:hint="default"/>
          <w:b w:val="1"/>
          <w:color w:val="000000" w:themeColor="text1"/>
          <w:sz w:val="24"/>
        </w:rPr>
        <w:br w:type="page"/>
      </w:r>
    </w:p>
    <w:p>
      <w:pPr>
        <w:pStyle w:val="51"/>
        <w:spacing w:before="180" w:beforeLines="0" w:beforeAutospacing="0"/>
        <w:ind w:left="0" w:leftChars="0" w:firstLine="0" w:firstLineChars="0"/>
        <w:rPr>
          <w:rFonts w:hint="default"/>
          <w:b w:val="1"/>
          <w:color w:val="000000" w:themeColor="text1"/>
          <w:sz w:val="24"/>
        </w:rPr>
      </w:pPr>
      <w:r>
        <w:rPr>
          <w:rFonts w:hint="eastAsia"/>
          <w:b w:val="1"/>
          <w:color w:val="000000" w:themeColor="text1"/>
          <w:sz w:val="24"/>
        </w:rPr>
        <w:t>（６）町の福祉サービスについて</w:t>
      </w:r>
    </w:p>
    <w:p>
      <w:pPr>
        <w:pStyle w:val="4"/>
        <w:spacing w:after="90" w:afterLines="0" w:afterAutospacing="0"/>
        <w:ind w:left="105" w:firstLine="110"/>
        <w:rPr>
          <w:rFonts w:hint="default"/>
        </w:rPr>
      </w:pPr>
      <w:r>
        <w:rPr>
          <w:rFonts w:hint="eastAsia"/>
        </w:rPr>
        <w:t>①福祉サービスの情報の入手先</w:t>
      </w:r>
    </w:p>
    <w:p>
      <w:pPr>
        <w:pStyle w:val="51"/>
        <w:ind w:left="210" w:firstLine="210"/>
        <w:rPr>
          <w:rFonts w:hint="default"/>
          <w:color w:val="000000" w:themeColor="text1"/>
        </w:rPr>
      </w:pPr>
      <w:r>
        <w:rPr>
          <w:rFonts w:hint="eastAsia"/>
          <w:color w:val="000000" w:themeColor="text1"/>
        </w:rPr>
        <w:t>福祉サービスの情報の入手先については、「広報よりい」が</w:t>
      </w:r>
      <w:r>
        <w:rPr>
          <w:rFonts w:hint="default"/>
          <w:color w:val="000000" w:themeColor="text1"/>
        </w:rPr>
        <w:t>40.3</w:t>
      </w:r>
      <w:r>
        <w:rPr>
          <w:rFonts w:hint="default"/>
          <w:color w:val="000000" w:themeColor="text1"/>
        </w:rPr>
        <w:t>％と最も多く、次いで「回覧板・チラシ」が</w:t>
      </w:r>
      <w:r>
        <w:rPr>
          <w:rFonts w:hint="default"/>
          <w:color w:val="000000" w:themeColor="text1"/>
        </w:rPr>
        <w:t>26.7</w:t>
      </w:r>
      <w:r>
        <w:rPr>
          <w:rFonts w:hint="default"/>
          <w:color w:val="000000" w:themeColor="text1"/>
        </w:rPr>
        <w:t>％、「入手していない」が</w:t>
      </w:r>
      <w:r>
        <w:rPr>
          <w:rFonts w:hint="default"/>
          <w:color w:val="000000" w:themeColor="text1"/>
        </w:rPr>
        <w:t>21.9</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前回との比較では、「広報よりい」が減少する一方で、「回覧板・チラシ」、「家族・親族」、「町役場などの官公庁窓口」、「インターネット」といった入手先は増加しています。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28" behindDoc="0" locked="0" layoutInCell="1" hidden="0" allowOverlap="1">
            <wp:simplePos x="0" y="0"/>
            <wp:positionH relativeFrom="margin">
              <wp:posOffset>255270</wp:posOffset>
            </wp:positionH>
            <wp:positionV relativeFrom="paragraph">
              <wp:posOffset>1360170</wp:posOffset>
            </wp:positionV>
            <wp:extent cx="5608955" cy="6906260"/>
            <wp:effectExtent l="0" t="0" r="0" b="0"/>
            <wp:wrapNone/>
            <wp:docPr id="1089" name="Picture 5"/>
            <a:graphic xmlns:a="http://schemas.openxmlformats.org/drawingml/2006/main">
              <a:graphicData uri="http://schemas.openxmlformats.org/drawingml/2006/picture">
                <pic:pic xmlns:pic="http://schemas.openxmlformats.org/drawingml/2006/picture">
                  <pic:nvPicPr>
                    <pic:cNvPr id="1089" name="Picture 5"/>
                    <pic:cNvPicPr>
                      <a:picLocks noChangeAspect="1" noChangeArrowheads="1"/>
                    </pic:cNvPicPr>
                  </pic:nvPicPr>
                  <pic:blipFill>
                    <a:blip r:embed="rId55"/>
                    <a:stretch>
                      <a:fillRect/>
                    </a:stretch>
                  </pic:blipFill>
                  <pic:spPr>
                    <a:xfrm>
                      <a:off x="0" y="0"/>
                      <a:ext cx="5608955" cy="6906260"/>
                    </a:xfrm>
                    <a:prstGeom prst="rect">
                      <a:avLst/>
                    </a:prstGeom>
                    <a:noFill/>
                    <a:ln>
                      <a:noFill/>
                    </a:ln>
                  </pic:spPr>
                </pic:pic>
              </a:graphicData>
            </a:graphic>
          </wp:anchor>
        </w:drawing>
      </w:r>
      <w:r>
        <w:rPr>
          <w:rFonts w:hint="eastAsia"/>
          <w:color w:val="000000" w:themeColor="text1"/>
        </w:rPr>
        <w:t>今回の結果の特徴として、依然として「広報よりい」や「回覧板」といった従来型の媒体が中心であるものの、公的窓口やインターネットなど多様な入手経路に分散しつつあることがうかがえます。また、「入手していない」が２</w:t>
      </w:r>
      <w:r>
        <w:rPr>
          <w:rFonts w:hint="default"/>
          <w:color w:val="000000" w:themeColor="text1"/>
        </w:rPr>
        <w:t>割を超えている点も注目され、福祉サービスの情報が届いていない層の存在が示されています。こうした層に情報が行き渡るよう、紙媒体とデジタル媒体を組み合わせた周知や、地域での声かけ・相談窓口の案内など、多様な方法で情報提供を強化していくことが求められ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4"/>
        <w:spacing w:after="90" w:afterLines="0" w:afterAutospacing="0"/>
        <w:ind w:left="105" w:firstLine="110"/>
        <w:rPr>
          <w:rFonts w:hint="default"/>
        </w:rPr>
      </w:pPr>
      <w:r>
        <w:rPr>
          <w:rFonts w:hint="eastAsia"/>
        </w:rPr>
        <w:t>②寄居町の福祉水準</w:t>
      </w:r>
    </w:p>
    <w:p>
      <w:pPr>
        <w:pStyle w:val="51"/>
        <w:ind w:left="210" w:firstLine="210"/>
        <w:rPr>
          <w:rFonts w:hint="default"/>
          <w:color w:val="000000" w:themeColor="text1"/>
        </w:rPr>
      </w:pPr>
      <w:r>
        <w:rPr>
          <w:rFonts w:hint="default"/>
          <w:color w:val="000000" w:themeColor="text1"/>
        </w:rPr>
        <w:t>現在の福祉水準については、「非常に進んでいる（</w:t>
      </w:r>
      <w:r>
        <w:rPr>
          <w:rFonts w:hint="default"/>
          <w:color w:val="000000" w:themeColor="text1"/>
        </w:rPr>
        <w:t>1.3</w:t>
      </w:r>
      <w:r>
        <w:rPr>
          <w:rFonts w:hint="default"/>
          <w:color w:val="000000" w:themeColor="text1"/>
        </w:rPr>
        <w:t>％）」、「やや進んでいる（</w:t>
      </w:r>
      <w:r>
        <w:rPr>
          <w:rFonts w:hint="default"/>
          <w:color w:val="000000" w:themeColor="text1"/>
        </w:rPr>
        <w:t>4.5</w:t>
      </w:r>
      <w:r>
        <w:rPr>
          <w:rFonts w:hint="default"/>
          <w:color w:val="000000" w:themeColor="text1"/>
        </w:rPr>
        <w:t>％）」を合わせた『進んでいる（計）』が</w:t>
      </w:r>
      <w:r>
        <w:rPr>
          <w:rFonts w:hint="default"/>
          <w:color w:val="000000" w:themeColor="text1"/>
        </w:rPr>
        <w:t>5.8</w:t>
      </w:r>
      <w:r>
        <w:rPr>
          <w:rFonts w:hint="default"/>
          <w:color w:val="000000" w:themeColor="text1"/>
        </w:rPr>
        <w:t>％に対し、「やや遅れている（</w:t>
      </w:r>
      <w:r>
        <w:rPr>
          <w:rFonts w:hint="default"/>
          <w:color w:val="000000" w:themeColor="text1"/>
        </w:rPr>
        <w:t>22.8</w:t>
      </w:r>
      <w:r>
        <w:rPr>
          <w:rFonts w:hint="default"/>
          <w:color w:val="000000" w:themeColor="text1"/>
        </w:rPr>
        <w:t>％）」、「非常に遅れている（</w:t>
      </w:r>
      <w:r>
        <w:rPr>
          <w:rFonts w:hint="default"/>
          <w:color w:val="000000" w:themeColor="text1"/>
        </w:rPr>
        <w:t>7.3</w:t>
      </w:r>
      <w:r>
        <w:rPr>
          <w:rFonts w:hint="default"/>
          <w:color w:val="000000" w:themeColor="text1"/>
        </w:rPr>
        <w:t>％）」を合わせた『遅れている（計）』が</w:t>
      </w:r>
      <w:r>
        <w:rPr>
          <w:rFonts w:hint="default"/>
          <w:color w:val="000000" w:themeColor="text1"/>
        </w:rPr>
        <w:t>30.1</w:t>
      </w:r>
      <w:r>
        <w:rPr>
          <w:rFonts w:hint="default"/>
          <w:color w:val="000000" w:themeColor="text1"/>
        </w:rPr>
        <w:t>％となっています。</w:t>
      </w:r>
    </w:p>
    <w:p>
      <w:pPr>
        <w:pStyle w:val="51"/>
        <w:ind w:left="210" w:firstLine="210"/>
        <w:rPr>
          <w:rFonts w:hint="default"/>
          <w:color w:val="000000" w:themeColor="text1"/>
        </w:rPr>
      </w:pPr>
      <w:r>
        <w:rPr>
          <w:rFonts w:hint="default"/>
          <w:color w:val="000000" w:themeColor="text1"/>
        </w:rPr>
        <w:t>また、「普通」が</w:t>
      </w:r>
      <w:r>
        <w:rPr>
          <w:rFonts w:hint="default"/>
          <w:color w:val="000000" w:themeColor="text1"/>
        </w:rPr>
        <w:t>56.9</w:t>
      </w:r>
      <w:r>
        <w:rPr>
          <w:rFonts w:hint="default"/>
          <w:color w:val="000000" w:themeColor="text1"/>
        </w:rPr>
        <w:t>％となっています。</w:t>
      </w:r>
      <w:r>
        <w:rPr>
          <w:rFonts w:hint="eastAsia"/>
          <w:color w:val="000000" w:themeColor="text1"/>
        </w:rPr>
        <w:t>前回との比較では、同じような傾向となっています。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24" behindDoc="0" locked="0" layoutInCell="1" hidden="0" allowOverlap="1">
            <wp:simplePos x="0" y="0"/>
            <wp:positionH relativeFrom="margin">
              <wp:posOffset>1064260</wp:posOffset>
            </wp:positionH>
            <wp:positionV relativeFrom="paragraph">
              <wp:posOffset>66675</wp:posOffset>
            </wp:positionV>
            <wp:extent cx="4486275" cy="2661285"/>
            <wp:effectExtent l="0" t="0" r="0" b="0"/>
            <wp:wrapNone/>
            <wp:docPr id="1090" name="Picture 21"/>
            <a:graphic xmlns:a="http://schemas.openxmlformats.org/drawingml/2006/main">
              <a:graphicData uri="http://schemas.openxmlformats.org/drawingml/2006/picture">
                <pic:pic xmlns:pic="http://schemas.openxmlformats.org/drawingml/2006/picture">
                  <pic:nvPicPr>
                    <pic:cNvPr id="1090" name="Picture 21"/>
                    <pic:cNvPicPr>
                      <a:picLocks noChangeAspect="1" noChangeArrowheads="1"/>
                    </pic:cNvPicPr>
                  </pic:nvPicPr>
                  <pic:blipFill>
                    <a:blip r:embed="rId56"/>
                    <a:stretch>
                      <a:fillRect/>
                    </a:stretch>
                  </pic:blipFill>
                  <pic:spPr>
                    <a:xfrm>
                      <a:off x="0" y="0"/>
                      <a:ext cx="4486275" cy="2661285"/>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r>
        <w:rPr>
          <w:rFonts w:hint="default"/>
          <w:color w:val="000000" w:themeColor="text1"/>
        </w:rPr>
        <w:t>福祉水準の高い町とは、どのような町だと思</w:t>
      </w:r>
      <w:r>
        <w:rPr>
          <w:rFonts w:hint="eastAsia"/>
          <w:color w:val="000000" w:themeColor="text1"/>
        </w:rPr>
        <w:t>うか</w:t>
      </w:r>
      <w:r>
        <w:rPr>
          <w:rFonts w:hint="default"/>
          <w:color w:val="000000" w:themeColor="text1"/>
        </w:rPr>
        <w:t>については、「公的サービスが充実している町」が</w:t>
      </w:r>
      <w:r>
        <w:rPr>
          <w:rFonts w:hint="default"/>
          <w:color w:val="000000" w:themeColor="text1"/>
        </w:rPr>
        <w:t>40.9</w:t>
      </w:r>
      <w:r>
        <w:rPr>
          <w:rFonts w:hint="default"/>
          <w:color w:val="000000" w:themeColor="text1"/>
        </w:rPr>
        <w:t>％と最も多く、次いで、「住民の福祉に関する意識が高く、地域の支えあいやボランティア活動が根づいている町」が</w:t>
      </w:r>
      <w:r>
        <w:rPr>
          <w:rFonts w:hint="default"/>
          <w:color w:val="000000" w:themeColor="text1"/>
        </w:rPr>
        <w:t>23.3</w:t>
      </w:r>
      <w:r>
        <w:rPr>
          <w:rFonts w:hint="default"/>
          <w:color w:val="000000" w:themeColor="text1"/>
        </w:rPr>
        <w:t>％、「わからない」が</w:t>
      </w:r>
      <w:r>
        <w:rPr>
          <w:rFonts w:hint="default"/>
          <w:color w:val="000000" w:themeColor="text1"/>
        </w:rPr>
        <w:t>12.2</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前回との比較では、「住民の福祉に関する意識が高く、地域の支えあいやボランティア活動が根づいている町」が</w:t>
      </w:r>
      <w:r>
        <w:rPr>
          <w:rFonts w:hint="eastAsia"/>
          <w:color w:val="000000" w:themeColor="text1"/>
        </w:rPr>
        <w:t>8.4</w:t>
      </w:r>
      <w:r>
        <w:rPr>
          <w:rFonts w:hint="eastAsia"/>
          <w:color w:val="000000" w:themeColor="text1"/>
        </w:rPr>
        <w:t>％減少しています。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25" behindDoc="0" locked="0" layoutInCell="1" hidden="0" allowOverlap="1">
            <wp:simplePos x="0" y="0"/>
            <wp:positionH relativeFrom="margin">
              <wp:posOffset>654685</wp:posOffset>
            </wp:positionH>
            <wp:positionV relativeFrom="paragraph">
              <wp:posOffset>19050</wp:posOffset>
            </wp:positionV>
            <wp:extent cx="4905375" cy="3019425"/>
            <wp:effectExtent l="0" t="0" r="0" b="0"/>
            <wp:wrapNone/>
            <wp:docPr id="1091" name="Picture 19"/>
            <a:graphic xmlns:a="http://schemas.openxmlformats.org/drawingml/2006/main">
              <a:graphicData uri="http://schemas.openxmlformats.org/drawingml/2006/picture">
                <pic:pic xmlns:pic="http://schemas.openxmlformats.org/drawingml/2006/picture">
                  <pic:nvPicPr>
                    <pic:cNvPr id="1091" name="Picture 19"/>
                    <pic:cNvPicPr>
                      <a:picLocks noChangeAspect="1" noChangeArrowheads="1"/>
                    </pic:cNvPicPr>
                  </pic:nvPicPr>
                  <pic:blipFill>
                    <a:blip r:embed="rId57"/>
                    <a:stretch>
                      <a:fillRect/>
                    </a:stretch>
                  </pic:blipFill>
                  <pic:spPr>
                    <a:xfrm>
                      <a:off x="0" y="0"/>
                      <a:ext cx="4905375" cy="3019425"/>
                    </a:xfrm>
                    <a:prstGeom prst="rect">
                      <a:avLst/>
                    </a:prstGeom>
                    <a:noFill/>
                    <a:ln>
                      <a:noFill/>
                    </a:ln>
                  </pic:spPr>
                </pic:pic>
              </a:graphicData>
            </a:graphic>
          </wp:anchor>
        </w:drawing>
      </w:r>
    </w:p>
    <w:p>
      <w:pPr>
        <w:pStyle w:val="0"/>
        <w:widowControl w:val="1"/>
        <w:jc w:val="left"/>
        <w:rPr>
          <w:rFonts w:hint="default"/>
          <w:color w:val="000000" w:themeColor="text1"/>
        </w:rPr>
      </w:pPr>
      <w:r>
        <w:rPr>
          <w:rFonts w:hint="default"/>
          <w:color w:val="000000" w:themeColor="text1"/>
        </w:rPr>
        <w:br w:type="page"/>
      </w:r>
    </w:p>
    <w:p>
      <w:pPr>
        <w:pStyle w:val="4"/>
        <w:spacing w:after="90" w:afterLines="0" w:afterAutospacing="0"/>
        <w:ind w:left="105" w:firstLine="110"/>
        <w:rPr>
          <w:rFonts w:hint="default"/>
        </w:rPr>
      </w:pPr>
      <w:r>
        <w:rPr>
          <w:rFonts w:hint="eastAsia"/>
        </w:rPr>
        <w:t>③地域福祉推進のためにしたらよいと思う福祉活動</w:t>
      </w:r>
    </w:p>
    <w:p>
      <w:pPr>
        <w:pStyle w:val="51"/>
        <w:ind w:left="210" w:firstLine="210"/>
        <w:rPr>
          <w:rFonts w:hint="default"/>
          <w:color w:val="000000" w:themeColor="text1"/>
        </w:rPr>
      </w:pPr>
      <w:r>
        <w:rPr>
          <w:rFonts w:hint="eastAsia"/>
          <w:color w:val="000000" w:themeColor="text1"/>
        </w:rPr>
        <w:t>今後、地域福祉推進のために必要な福祉活動については、「ひとり暮らしの高齢者や障害者の緊急時連絡や対応」が</w:t>
      </w:r>
      <w:r>
        <w:rPr>
          <w:rFonts w:hint="default"/>
          <w:color w:val="000000" w:themeColor="text1"/>
        </w:rPr>
        <w:t>51.4</w:t>
      </w:r>
      <w:r>
        <w:rPr>
          <w:rFonts w:hint="default"/>
          <w:color w:val="000000" w:themeColor="text1"/>
        </w:rPr>
        <w:t>％と最も多く、次いで「ひとり暮らしの高齢者や障害者の病院・施設への送迎」が</w:t>
      </w:r>
      <w:r>
        <w:rPr>
          <w:rFonts w:hint="default"/>
          <w:color w:val="000000" w:themeColor="text1"/>
        </w:rPr>
        <w:t>47.0</w:t>
      </w:r>
      <w:r>
        <w:rPr>
          <w:rFonts w:hint="default"/>
          <w:color w:val="000000" w:themeColor="text1"/>
        </w:rPr>
        <w:t>％、「ひとり暮らしの高齢者や障害者への声かけ・ゴミ出し・手伝い」が</w:t>
      </w:r>
      <w:r>
        <w:rPr>
          <w:rFonts w:hint="default"/>
          <w:color w:val="000000" w:themeColor="text1"/>
        </w:rPr>
        <w:t>40.6</w:t>
      </w:r>
      <w:r>
        <w:rPr>
          <w:rFonts w:hint="default"/>
          <w:color w:val="000000" w:themeColor="text1"/>
        </w:rPr>
        <w:t>％となっています。</w:t>
      </w:r>
    </w:p>
    <w:p>
      <w:pPr>
        <w:pStyle w:val="51"/>
        <w:ind w:left="210" w:firstLine="210"/>
        <w:rPr>
          <w:rFonts w:hint="default"/>
          <w:color w:val="000000" w:themeColor="text1"/>
        </w:rPr>
      </w:pPr>
      <w:r>
        <w:rPr>
          <w:rFonts w:hint="eastAsia"/>
          <w:color w:val="000000" w:themeColor="text1"/>
        </w:rPr>
        <w:t>前回との比較では、「地域住民相互の助け合い」や「健康づくりや生きがいづくりの推進」が減少した一方で、「ひとり暮らしの高齢者や障害者の病院・施設への送迎」は増加しています。</w:t>
      </w:r>
    </w:p>
    <w:p>
      <w:pPr>
        <w:pStyle w:val="51"/>
        <w:ind w:left="210" w:firstLine="210"/>
        <w:rPr>
          <w:rFonts w:hint="default"/>
          <w:color w:val="000000" w:themeColor="text1"/>
        </w:rPr>
      </w:pPr>
      <w:r>
        <w:rPr>
          <w:rFonts w:hint="eastAsia"/>
          <w:color w:val="000000" w:themeColor="text1"/>
        </w:rPr>
        <w:t>今回の結果の特徴として、地域福祉活動に対する期待は、交流や生きがいづくりといった幅広い住民参加型の活動よりも、ひとり暮らし高齢者や障害者への具体的・直接的な支援（緊急時対応、送迎、日常生活の手助け）に強く向けられていることが明らかになっています。</w:t>
      </w:r>
    </w:p>
    <w:p>
      <w:pPr>
        <w:pStyle w:val="51"/>
        <w:ind w:left="210" w:firstLine="210"/>
        <w:rPr>
          <w:rFonts w:hint="default"/>
          <w:color w:val="000000" w:themeColor="text1"/>
        </w:rPr>
      </w:pPr>
      <w:r>
        <w:rPr>
          <w:rFonts w:hint="default"/>
          <w:color w:val="000000" w:themeColor="text1"/>
        </w:rPr>
        <w:drawing>
          <wp:anchor distT="0" distB="0" distL="114300" distR="114300" simplePos="0" relativeHeight="27" behindDoc="0" locked="0" layoutInCell="1" hidden="0" allowOverlap="1">
            <wp:simplePos x="0" y="0"/>
            <wp:positionH relativeFrom="margin">
              <wp:align>center</wp:align>
            </wp:positionH>
            <wp:positionV relativeFrom="paragraph">
              <wp:posOffset>38100</wp:posOffset>
            </wp:positionV>
            <wp:extent cx="5608955" cy="5377815"/>
            <wp:effectExtent l="0" t="0" r="0" b="0"/>
            <wp:wrapNone/>
            <wp:docPr id="1092" name="Picture 4"/>
            <a:graphic xmlns:a="http://schemas.openxmlformats.org/drawingml/2006/main">
              <a:graphicData uri="http://schemas.openxmlformats.org/drawingml/2006/picture">
                <pic:pic xmlns:pic="http://schemas.openxmlformats.org/drawingml/2006/picture">
                  <pic:nvPicPr>
                    <pic:cNvPr id="1092" name="Picture 4"/>
                    <pic:cNvPicPr>
                      <a:picLocks noChangeAspect="1" noChangeArrowheads="1"/>
                    </pic:cNvPicPr>
                  </pic:nvPicPr>
                  <pic:blipFill>
                    <a:blip r:embed="rId58"/>
                    <a:stretch>
                      <a:fillRect/>
                    </a:stretch>
                  </pic:blipFill>
                  <pic:spPr>
                    <a:xfrm>
                      <a:off x="0" y="0"/>
                      <a:ext cx="5608955" cy="5377815"/>
                    </a:xfrm>
                    <a:prstGeom prst="rect">
                      <a:avLst/>
                    </a:prstGeom>
                    <a:noFill/>
                    <a:ln>
                      <a:noFill/>
                    </a:ln>
                  </pic:spPr>
                </pic:pic>
              </a:graphicData>
            </a:graphic>
          </wp:anchor>
        </w:drawing>
      </w: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51"/>
        <w:ind w:left="210" w:firstLine="210"/>
        <w:rPr>
          <w:rFonts w:hint="default"/>
          <w:color w:val="000000" w:themeColor="text1"/>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2"/>
        <w:rPr>
          <w:rFonts w:hint="default"/>
        </w:rPr>
      </w:pPr>
      <w:bookmarkStart w:id="24" w:name="_Toc208414230"/>
      <w:bookmarkStart w:id="25" w:name="_Toc221870443"/>
      <w:r>
        <w:rPr>
          <w:rFonts w:hint="eastAsia"/>
        </w:rPr>
        <w:t>４　地域福祉の方向性をめぐる課題</w:t>
      </w:r>
      <w:bookmarkEnd w:id="24"/>
      <w:bookmarkEnd w:id="25"/>
    </w:p>
    <w:p>
      <w:pPr>
        <w:pStyle w:val="3"/>
        <w:rPr>
          <w:rFonts w:hint="default"/>
        </w:rPr>
      </w:pPr>
      <w:r>
        <w:rPr>
          <w:rFonts w:hint="eastAsia"/>
        </w:rPr>
        <w:t>（１）本町のこれまでの傾向</w:t>
      </w:r>
    </w:p>
    <w:p>
      <w:pPr>
        <w:pStyle w:val="51"/>
        <w:ind w:left="210" w:firstLine="210"/>
        <w:rPr>
          <w:rFonts w:hint="default"/>
          <w:color w:val="000000" w:themeColor="text1"/>
        </w:rPr>
      </w:pPr>
      <w:r>
        <w:rPr>
          <w:rFonts w:hint="eastAsia"/>
          <w:color w:val="000000" w:themeColor="text1"/>
        </w:rPr>
        <w:t>本</w:t>
      </w:r>
      <w:r>
        <w:rPr>
          <w:rFonts w:hint="default"/>
          <w:color w:val="000000" w:themeColor="text1"/>
        </w:rPr>
        <w:t>町では、近年の統計や町民意識調査の結果から、人口減少と高齢化の進行、世帯規模の縮小といった地域社会の変化が明らかとなっています。世帯数は増加しているものの、一世帯あたりの人数は減少し、家庭内での支えあいが弱まる傾向が見られます。</w:t>
      </w:r>
    </w:p>
    <w:p>
      <w:pPr>
        <w:pStyle w:val="51"/>
        <w:ind w:left="210" w:firstLine="210"/>
        <w:rPr>
          <w:rFonts w:hint="default"/>
          <w:color w:val="000000" w:themeColor="text1"/>
        </w:rPr>
      </w:pPr>
      <w:r>
        <w:rPr>
          <w:rFonts w:hint="eastAsia"/>
          <w:color w:val="000000" w:themeColor="text1"/>
        </w:rPr>
        <w:t>地域包括支援センターへの総合相談件数は、第２期策定時の</w:t>
      </w:r>
      <w:r>
        <w:rPr>
          <w:rFonts w:hint="default"/>
          <w:color w:val="000000" w:themeColor="text1"/>
        </w:rPr>
        <w:t>4,983</w:t>
      </w:r>
      <w:r>
        <w:rPr>
          <w:rFonts w:hint="default"/>
          <w:color w:val="000000" w:themeColor="text1"/>
        </w:rPr>
        <w:t>件から第３期</w:t>
      </w:r>
      <w:r>
        <w:rPr>
          <w:rFonts w:hint="eastAsia"/>
          <w:color w:val="000000" w:themeColor="text1"/>
        </w:rPr>
        <w:t>策定時</w:t>
      </w:r>
      <w:r>
        <w:rPr>
          <w:rFonts w:hint="default"/>
          <w:color w:val="000000" w:themeColor="text1"/>
        </w:rPr>
        <w:t>では</w:t>
      </w:r>
      <w:r>
        <w:rPr>
          <w:rFonts w:hint="default"/>
          <w:color w:val="000000" w:themeColor="text1"/>
        </w:rPr>
        <w:t>3,543</w:t>
      </w:r>
      <w:r>
        <w:rPr>
          <w:rFonts w:hint="default"/>
          <w:color w:val="000000" w:themeColor="text1"/>
        </w:rPr>
        <w:t>件へと減少しました。しかし依然として</w:t>
      </w:r>
      <w:r>
        <w:rPr>
          <w:rFonts w:hint="default"/>
          <w:color w:val="000000" w:themeColor="text1"/>
        </w:rPr>
        <w:t>3,000</w:t>
      </w:r>
      <w:r>
        <w:rPr>
          <w:rFonts w:hint="default"/>
          <w:color w:val="000000" w:themeColor="text1"/>
        </w:rPr>
        <w:t>件を超える水準にあり、町民の生活課題が多様化・複雑化していること</w:t>
      </w:r>
      <w:r>
        <w:rPr>
          <w:rFonts w:hint="eastAsia"/>
          <w:color w:val="000000" w:themeColor="text1"/>
        </w:rPr>
        <w:t>がうかがえます</w:t>
      </w:r>
      <w:r>
        <w:rPr>
          <w:rFonts w:hint="default"/>
          <w:color w:val="000000" w:themeColor="text1"/>
        </w:rPr>
        <w:t>。</w:t>
      </w:r>
    </w:p>
    <w:p>
      <w:pPr>
        <w:pStyle w:val="51"/>
        <w:ind w:left="210" w:firstLine="210"/>
        <w:rPr>
          <w:rFonts w:hint="default"/>
          <w:color w:val="000000" w:themeColor="text1"/>
        </w:rPr>
      </w:pPr>
      <w:r>
        <w:rPr>
          <w:rFonts w:hint="eastAsia"/>
          <w:color w:val="000000" w:themeColor="text1"/>
        </w:rPr>
        <w:t>町民アンケートでは、本町への愛着や定住意向が低下しており、また日常生活での不安や悩みは「健康問題」から「複雑・複合的な課題」へと変化しつつあります。地域のつながりについては「深い付き合いがある」と回答する割合が減少し、行事や活動への参加率も低下しています。</w:t>
      </w:r>
    </w:p>
    <w:p>
      <w:pPr>
        <w:pStyle w:val="51"/>
        <w:ind w:left="210" w:firstLine="210"/>
        <w:rPr>
          <w:rFonts w:hint="default"/>
          <w:color w:val="000000" w:themeColor="text1"/>
        </w:rPr>
      </w:pPr>
      <w:r>
        <w:rPr>
          <w:rFonts w:hint="eastAsia"/>
          <w:color w:val="000000" w:themeColor="text1"/>
        </w:rPr>
        <w:t>さらに、今後参加したい福祉活動やボランティア活動について「特にない」とする回答が増加しており、住民の参加意欲の減退が課題として浮かび上がっています。</w:t>
      </w:r>
    </w:p>
    <w:p>
      <w:pPr>
        <w:pStyle w:val="51"/>
        <w:ind w:left="210" w:firstLine="210"/>
        <w:rPr>
          <w:rFonts w:hint="default"/>
          <w:color w:val="000000" w:themeColor="text1"/>
        </w:rPr>
      </w:pPr>
      <w:r>
        <w:rPr>
          <w:rFonts w:hint="eastAsia"/>
          <w:color w:val="000000" w:themeColor="text1"/>
        </w:rPr>
        <w:t>こうした傾向は、地域の支えあい機能や住民意識の変容を示すものであり、今後の地域福祉を推進する上で</w:t>
      </w:r>
      <w:r>
        <w:rPr>
          <w:rFonts w:hint="default"/>
          <w:color w:val="000000" w:themeColor="text1"/>
        </w:rPr>
        <w:t>踏まえておくべき状況といえます。</w:t>
      </w:r>
    </w:p>
    <w:p>
      <w:pPr>
        <w:pStyle w:val="51"/>
        <w:ind w:left="210" w:firstLine="210"/>
        <w:jc w:val="center"/>
        <w:rPr>
          <w:rFonts w:hint="default"/>
          <w:color w:val="000000" w:themeColor="text1"/>
        </w:rPr>
      </w:pPr>
      <w:r>
        <w:rPr>
          <w:rFonts w:hint="eastAsia"/>
          <w:color w:val="000000" w:themeColor="text1"/>
        </w:rPr>
        <w:t>【本町のこれまでの傾向】</w:t>
      </w:r>
    </w:p>
    <w:tbl>
      <w:tblPr>
        <w:tblStyle w:val="92"/>
        <w:tblW w:w="9634" w:type="dxa"/>
        <w:tblInd w:w="0" w:type="dxa"/>
        <w:tblLayout w:type="fixed"/>
        <w:tblLook w:firstRow="1" w:lastRow="0" w:firstColumn="1" w:lastColumn="0" w:noHBand="0" w:noVBand="1" w:val="04A0"/>
      </w:tblPr>
      <w:tblGrid>
        <w:gridCol w:w="505"/>
        <w:gridCol w:w="4593"/>
        <w:gridCol w:w="2268"/>
        <w:gridCol w:w="2268"/>
      </w:tblGrid>
      <w:tr>
        <w:trPr>
          <w:cantSplit/>
          <w:trHeight w:val="283" w:hRule="atLeast"/>
        </w:trPr>
        <w:tc>
          <w:tcPr>
            <w:tcW w:w="505" w:type="dxa"/>
            <w:tcBorders>
              <w:top w:val="single" w:color="auto" w:sz="4" w:space="0"/>
              <w:left w:val="none" w:color="auto" w:sz="0" w:space="0"/>
              <w:bottom w:val="single" w:color="auto" w:sz="4" w:space="0"/>
              <w:right w:val="nil"/>
              <w:tl2br w:val="none" w:color="auto" w:sz="0" w:space="0"/>
              <w:tr2bl w:val="none" w:color="auto" w:sz="0" w:space="0"/>
            </w:tcBorders>
            <w:shd w:val="clear" w:color="auto" w:themeFill="background2" w:themeFillTint="FF" w:themeFillShade="FF"/>
            <w:vAlign w:val="top"/>
          </w:tcPr>
          <w:p>
            <w:pPr>
              <w:pStyle w:val="18"/>
              <w:rPr>
                <w:rFonts w:hint="default"/>
                <w:color w:val="000000" w:themeColor="text1"/>
              </w:rPr>
            </w:pPr>
          </w:p>
        </w:tc>
        <w:tc>
          <w:tcPr>
            <w:tcW w:w="4593" w:type="dxa"/>
            <w:tcBorders>
              <w:top w:val="single" w:color="auto" w:sz="4" w:space="0"/>
              <w:left w:val="nil"/>
              <w:bottom w:val="single" w:color="auto" w:sz="4" w:space="0"/>
              <w:right w:val="none" w:color="auto" w:sz="0" w:space="0"/>
              <w:tl2br w:val="none" w:color="auto" w:sz="0" w:space="0"/>
              <w:tr2bl w:val="none" w:color="auto" w:sz="0" w:space="0"/>
            </w:tcBorders>
            <w:shd w:val="clear" w:color="auto" w:themeFill="background2" w:themeFillTint="FF" w:themeFillShade="FF"/>
            <w:vAlign w:val="top"/>
          </w:tcPr>
          <w:p>
            <w:pPr>
              <w:pStyle w:val="18"/>
              <w:rPr>
                <w:rFonts w:hint="default"/>
                <w:color w:val="000000" w:themeColor="text1"/>
              </w:rPr>
            </w:pPr>
          </w:p>
        </w:tc>
        <w:tc>
          <w:tcPr>
            <w:tcW w:w="226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第２期策定時</w:t>
            </w:r>
          </w:p>
        </w:tc>
        <w:tc>
          <w:tcPr>
            <w:tcW w:w="226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第３期策定時</w:t>
            </w:r>
          </w:p>
        </w:tc>
      </w:tr>
      <w:tr>
        <w:trPr>
          <w:cantSplit/>
          <w:trHeight w:val="283" w:hRule="atLeast"/>
        </w:trPr>
        <w:tc>
          <w:tcPr>
            <w:tcW w:w="505"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2" w:themeFillTint="FF" w:themeFillShade="FF"/>
            <w:textDirection w:val="tbRlV"/>
            <w:vAlign w:val="top"/>
          </w:tcPr>
          <w:p>
            <w:pPr>
              <w:pStyle w:val="18"/>
              <w:rPr>
                <w:rFonts w:hint="default"/>
                <w:color w:val="000000" w:themeColor="text1"/>
              </w:rPr>
            </w:pPr>
            <w:r>
              <w:rPr>
                <w:rFonts w:hint="eastAsia"/>
                <w:color w:val="000000" w:themeColor="text1"/>
              </w:rPr>
              <w:t>本町の状況</w:t>
            </w:r>
          </w:p>
        </w:tc>
        <w:tc>
          <w:tcPr>
            <w:tcW w:w="4593" w:type="dxa"/>
            <w:tcBorders>
              <w:top w:val="single"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総人口</w:t>
            </w:r>
          </w:p>
        </w:tc>
        <w:tc>
          <w:tcPr>
            <w:tcW w:w="2268"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33,059</w:t>
            </w:r>
          </w:p>
        </w:tc>
        <w:tc>
          <w:tcPr>
            <w:tcW w:w="2268"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31,429</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高齢化率</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EE0000"/>
              </w:rPr>
            </w:pPr>
            <w:r>
              <w:rPr>
                <w:rFonts w:hint="eastAsia"/>
                <w:color w:val="000000" w:themeColor="text1"/>
              </w:rPr>
              <w:t>33.3</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35.7</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世帯数</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14,715</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15,290</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ひとり親家庭</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267</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217</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要介護状態（要支援・要介護認定者数）</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1,794</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1,925</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支援ニーズ（地域包括総合相談件数）</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4,983</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3,543</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要介護状態（要支援・要介護認定率）</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16.3</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17.2</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成年後見制度相談件数</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71</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18"/>
              <w:rPr>
                <w:rFonts w:hint="default"/>
                <w:color w:val="000000" w:themeColor="text1"/>
              </w:rPr>
            </w:pPr>
            <w:r>
              <w:rPr>
                <w:rFonts w:hint="eastAsia"/>
                <w:color w:val="000000" w:themeColor="text1"/>
              </w:rPr>
              <w:t>72</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成年後見制度申立支援件数</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７</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７</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避難行動要支援者名簿登録者数</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1,588</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1,289</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生活困窮（被保護世帯率）</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2.6</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2.9</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民生委員・児童委員相談件数</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1,672</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2,136</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default"/>
                <w:color w:val="000000" w:themeColor="text1"/>
              </w:rPr>
              <w:t>地域支えあいの会</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1,278</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1,312</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老人クラブ加入率</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10.8</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8.2</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ボランティア登録者数</w:t>
            </w:r>
          </w:p>
        </w:tc>
        <w:tc>
          <w:tcPr>
            <w:tcW w:w="2268" w:type="dxa"/>
            <w:tcBorders>
              <w:top w:val="dotted"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241</w:t>
            </w:r>
          </w:p>
        </w:tc>
        <w:tc>
          <w:tcPr>
            <w:tcW w:w="2268" w:type="dxa"/>
            <w:tcBorders>
              <w:top w:val="dotted"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162</w:t>
            </w:r>
          </w:p>
        </w:tc>
      </w:tr>
      <w:tr>
        <w:trPr>
          <w:cantSplit/>
          <w:trHeight w:val="283" w:hRule="atLeast"/>
        </w:trPr>
        <w:tc>
          <w:tcPr>
            <w:tcW w:w="505" w:type="dxa"/>
            <w:vMerge w:val="restart"/>
            <w:shd w:val="clear" w:color="auto" w:themeFill="background2" w:themeFillTint="FF" w:themeFillShade="FF"/>
            <w:textDirection w:val="tbRlV"/>
            <w:vAlign w:val="top"/>
          </w:tcPr>
          <w:p>
            <w:pPr>
              <w:pStyle w:val="18"/>
              <w:rPr>
                <w:rFonts w:hint="default"/>
                <w:color w:val="000000" w:themeColor="text1"/>
              </w:rPr>
            </w:pPr>
            <w:r>
              <w:rPr>
                <w:rFonts w:hint="eastAsia"/>
                <w:color w:val="000000" w:themeColor="text1"/>
              </w:rPr>
              <w:t>町民の意識</w:t>
            </w:r>
          </w:p>
        </w:tc>
        <w:tc>
          <w:tcPr>
            <w:tcW w:w="4593" w:type="dxa"/>
            <w:tcBorders>
              <w:top w:val="single"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寄居町への愛着（愛着がある）</w:t>
            </w:r>
          </w:p>
        </w:tc>
        <w:tc>
          <w:tcPr>
            <w:tcW w:w="2268" w:type="dxa"/>
            <w:tcBorders>
              <w:top w:val="single"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37.8</w:t>
            </w:r>
            <w:r>
              <w:rPr>
                <w:rFonts w:hint="eastAsia"/>
                <w:color w:val="000000" w:themeColor="text1"/>
              </w:rPr>
              <w:t>％</w:t>
            </w:r>
          </w:p>
        </w:tc>
        <w:tc>
          <w:tcPr>
            <w:tcW w:w="2268" w:type="dxa"/>
            <w:tcBorders>
              <w:top w:val="single"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26.1</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日常生活での不安や悩み</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健康問題</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複雑・複合化</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近所づきあい</w:t>
            </w:r>
            <w:r>
              <w:rPr>
                <w:rFonts w:hint="eastAsia"/>
                <w:color w:val="000000" w:themeColor="text1"/>
              </w:rPr>
              <w:t>(</w:t>
            </w:r>
            <w:r>
              <w:rPr>
                <w:rFonts w:hint="eastAsia"/>
                <w:color w:val="000000" w:themeColor="text1"/>
              </w:rPr>
              <w:t>深い付き合い</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48.1</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42.7</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町内行事・活動参加率</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34.7</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33.4</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地域の中で暮らすために、期待する活動</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医療・災害対応</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医療・介護</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ボランティア活動参加</w:t>
            </w:r>
            <w:r>
              <w:rPr>
                <w:rFonts w:hint="eastAsia"/>
                <w:color w:val="000000" w:themeColor="text1"/>
              </w:rPr>
              <w:t>(</w:t>
            </w:r>
            <w:r>
              <w:rPr>
                <w:rFonts w:hint="eastAsia"/>
                <w:color w:val="000000" w:themeColor="text1"/>
              </w:rPr>
              <w:t>１年間</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21.2</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23.9</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参加したい福祉活動やボランティア活動</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地域の環境保護</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特に無い</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成年後見制度の認知度（知っている）</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46.0</w:t>
            </w:r>
            <w:r>
              <w:rPr>
                <w:rFonts w:hint="eastAsia"/>
                <w:color w:val="000000" w:themeColor="text1"/>
              </w:rPr>
              <w:t>％</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38.0</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再犯防止のためにして欲しい取組</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警察等関係機関と連携</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避難行動要支援者制度の認知度（知っている）</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17.7</w:t>
            </w:r>
            <w:r>
              <w:rPr>
                <w:rFonts w:hint="eastAsia"/>
                <w:color w:val="000000" w:themeColor="text1"/>
              </w:rPr>
              <w:t>％</w:t>
            </w:r>
          </w:p>
        </w:tc>
      </w:tr>
      <w:tr>
        <w:trPr>
          <w:cantSplit/>
          <w:trHeight w:val="283" w:hRule="atLeast"/>
        </w:trPr>
        <w:tc>
          <w:tcPr>
            <w:tcW w:w="505" w:type="dxa"/>
            <w:vMerge w:val="continue"/>
            <w:shd w:val="clear" w:color="auto" w:themeFill="background2" w:themeFillTint="FF" w:themeFillShade="FF"/>
            <w:textDirection w:val="tbRlV"/>
            <w:vAlign w:val="top"/>
          </w:tcPr>
          <w:p>
            <w:pPr>
              <w:pStyle w:val="18"/>
              <w:rPr>
                <w:rFonts w:hint="default"/>
                <w:color w:val="000000" w:themeColor="text1"/>
              </w:rPr>
            </w:pPr>
          </w:p>
        </w:tc>
        <w:tc>
          <w:tcPr>
            <w:tcW w:w="4593"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情報の入手先</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既存媒体</w:t>
            </w:r>
          </w:p>
        </w:tc>
        <w:tc>
          <w:tcPr>
            <w:tcW w:w="2268"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入手先の多様化</w:t>
            </w:r>
          </w:p>
        </w:tc>
      </w:tr>
      <w:tr>
        <w:trPr>
          <w:cantSplit/>
          <w:trHeight w:val="283" w:hRule="atLeast"/>
        </w:trPr>
        <w:tc>
          <w:tcPr>
            <w:tcW w:w="505" w:type="dxa"/>
            <w:vMerge w:val="continue"/>
            <w:shd w:val="clear" w:color="auto" w:themeFill="background2" w:themeFillTint="FF" w:themeFillShade="FF"/>
            <w:vAlign w:val="top"/>
          </w:tcPr>
          <w:p>
            <w:pPr>
              <w:pStyle w:val="18"/>
              <w:rPr>
                <w:rFonts w:hint="default"/>
                <w:color w:val="000000" w:themeColor="text1"/>
              </w:rPr>
            </w:pPr>
          </w:p>
        </w:tc>
        <w:tc>
          <w:tcPr>
            <w:tcW w:w="4593" w:type="dxa"/>
            <w:tcBorders>
              <w:top w:val="dotted"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2" w:themeFillTint="FF" w:themeFillShade="FF"/>
            <w:vAlign w:val="center"/>
          </w:tcPr>
          <w:p>
            <w:pPr>
              <w:pStyle w:val="18"/>
              <w:rPr>
                <w:rFonts w:hint="default"/>
                <w:color w:val="000000" w:themeColor="text1"/>
              </w:rPr>
            </w:pPr>
            <w:r>
              <w:rPr>
                <w:rFonts w:hint="eastAsia"/>
                <w:color w:val="000000" w:themeColor="text1"/>
              </w:rPr>
              <w:t>地域福祉推進のために必要な福祉活動</w:t>
            </w:r>
          </w:p>
        </w:tc>
        <w:tc>
          <w:tcPr>
            <w:tcW w:w="2268" w:type="dxa"/>
            <w:tcBorders>
              <w:top w:val="dotted"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default"/>
                <w:color w:val="000000" w:themeColor="text1"/>
              </w:rPr>
              <w:t>高齢</w:t>
            </w:r>
            <w:r>
              <w:rPr>
                <w:rFonts w:hint="eastAsia"/>
                <w:color w:val="000000" w:themeColor="text1"/>
              </w:rPr>
              <w:t>・</w:t>
            </w:r>
            <w:r>
              <w:rPr>
                <w:rFonts w:hint="default"/>
                <w:color w:val="000000" w:themeColor="text1"/>
              </w:rPr>
              <w:t>障害者支援</w:t>
            </w:r>
            <w:r>
              <w:rPr>
                <w:rFonts w:hint="eastAsia"/>
                <w:color w:val="000000" w:themeColor="text1"/>
              </w:rPr>
              <w:t>全般</w:t>
            </w:r>
          </w:p>
        </w:tc>
        <w:tc>
          <w:tcPr>
            <w:tcW w:w="2268" w:type="dxa"/>
            <w:tcBorders>
              <w:top w:val="dotted"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FF"/>
            <w:vAlign w:val="center"/>
          </w:tcPr>
          <w:p>
            <w:pPr>
              <w:pStyle w:val="18"/>
              <w:rPr>
                <w:rFonts w:hint="default"/>
                <w:color w:val="000000" w:themeColor="text1"/>
              </w:rPr>
            </w:pPr>
            <w:r>
              <w:rPr>
                <w:rFonts w:hint="eastAsia"/>
                <w:color w:val="000000" w:themeColor="text1"/>
              </w:rPr>
              <w:t>より具体的な支援</w:t>
            </w:r>
          </w:p>
        </w:tc>
      </w:tr>
    </w:tbl>
    <w:p>
      <w:pPr>
        <w:pStyle w:val="0"/>
        <w:widowControl w:val="1"/>
        <w:jc w:val="left"/>
        <w:rPr>
          <w:rFonts w:hint="default"/>
          <w:b w:val="1"/>
          <w:color w:val="000000" w:themeColor="text1"/>
          <w:kern w:val="0"/>
        </w:rPr>
      </w:pPr>
      <w:r>
        <w:rPr>
          <w:rFonts w:hint="default"/>
          <w:b w:val="1"/>
          <w:color w:val="000000" w:themeColor="text1"/>
          <w:kern w:val="0"/>
        </w:rPr>
        <w:br w:type="page"/>
      </w:r>
    </w:p>
    <w:p>
      <w:pPr>
        <w:pStyle w:val="3"/>
        <w:rPr>
          <w:rFonts w:hint="default"/>
        </w:rPr>
      </w:pPr>
      <w:r>
        <w:rPr>
          <w:rFonts w:hint="eastAsia"/>
        </w:rPr>
        <w:t>（２）本町の地域福祉の方向性を巡る課題</w:t>
      </w:r>
    </w:p>
    <w:p>
      <w:pPr>
        <w:pStyle w:val="4"/>
        <w:spacing w:after="90" w:afterLines="0" w:afterAutospacing="0"/>
        <w:ind w:left="105" w:firstLine="110"/>
        <w:rPr>
          <w:rFonts w:hint="default"/>
        </w:rPr>
      </w:pPr>
      <w:r>
        <w:rPr>
          <w:rFonts w:hint="eastAsia"/>
        </w:rPr>
        <w:t>①地域共生社会を支える基盤の課題</w:t>
      </w:r>
    </w:p>
    <w:p>
      <w:pPr>
        <w:pStyle w:val="51"/>
        <w:ind w:left="210" w:firstLine="210"/>
        <w:rPr>
          <w:rFonts w:hint="default"/>
          <w:color w:val="000000" w:themeColor="text1"/>
        </w:rPr>
      </w:pPr>
      <w:r>
        <w:rPr>
          <w:rFonts w:hint="eastAsia"/>
          <w:color w:val="000000" w:themeColor="text1"/>
        </w:rPr>
        <w:t>町民アンケートの結果では、福祉水準の高い町のイメージとして「公的サービスが充実している町」をあげる人が多い一方で、「住民の福祉に関する意識が高く、地域の支えあいやボランティア活動が根付いている町」をあげる割合は、令和２（</w:t>
      </w:r>
      <w:r>
        <w:rPr>
          <w:rFonts w:hint="eastAsia"/>
          <w:color w:val="000000" w:themeColor="text1"/>
        </w:rPr>
        <w:t>2020</w:t>
      </w:r>
      <w:r>
        <w:rPr>
          <w:rFonts w:hint="eastAsia"/>
          <w:color w:val="000000" w:themeColor="text1"/>
        </w:rPr>
        <w:t>）年調査時より減少しており、互助よりも公助を重視する町民意識の変化がうかがえます。</w:t>
      </w:r>
    </w:p>
    <w:p>
      <w:pPr>
        <w:pStyle w:val="51"/>
        <w:ind w:left="210" w:firstLine="210"/>
        <w:rPr>
          <w:rFonts w:hint="default"/>
          <w:color w:val="000000" w:themeColor="text1"/>
        </w:rPr>
      </w:pPr>
      <w:r>
        <w:rPr>
          <w:rFonts w:hint="eastAsia"/>
          <w:color w:val="000000" w:themeColor="text1"/>
        </w:rPr>
        <w:t>こうした中で、福祉委員や地域支えあいの会といった本町独自の取組は、地域における支えあい基盤を下支えしてきましたが、新型コロナウイルス感染症の流行により、地域活動や交流の場が制約を受け、非常時に途切れることなく支援を継続できる仕組みの必要性が明らかとなり、令和４（</w:t>
      </w:r>
      <w:r>
        <w:rPr>
          <w:rFonts w:hint="eastAsia"/>
          <w:color w:val="000000" w:themeColor="text1"/>
        </w:rPr>
        <w:t>2022</w:t>
      </w:r>
      <w:r>
        <w:rPr>
          <w:rFonts w:hint="eastAsia"/>
          <w:color w:val="000000" w:themeColor="text1"/>
        </w:rPr>
        <w:t>）年度から見守り活動を主軸とした住民交流活動の支援を開始しました。そして、新型コロナウイルス感染症第５類移行後には、各地域によって集合型のサロン活動が徐々に再開されるようになっています。</w:t>
      </w:r>
    </w:p>
    <w:p>
      <w:pPr>
        <w:pStyle w:val="51"/>
        <w:ind w:left="210" w:firstLine="210"/>
        <w:rPr>
          <w:rFonts w:hint="default"/>
          <w:color w:val="000000" w:themeColor="text1"/>
        </w:rPr>
      </w:pPr>
      <w:r>
        <w:rPr>
          <w:rFonts w:hint="eastAsia"/>
          <w:color w:val="000000" w:themeColor="text1"/>
        </w:rPr>
        <w:t>近年では生活困窮や孤立に関する相談も増えており、その内容は複雑・複合化しています。従来の分野ごとの支援制度だけでは対応が難しいケースも多く、制度の狭間に置かれる課題に対して、包括的かつ横断的に対応できる体制づくりが求められています。</w:t>
      </w:r>
    </w:p>
    <w:p>
      <w:pPr>
        <w:pStyle w:val="51"/>
        <w:ind w:left="210" w:firstLine="210"/>
        <w:rPr>
          <w:rFonts w:hint="default"/>
          <w:color w:val="000000" w:themeColor="text1"/>
        </w:rPr>
      </w:pPr>
      <w:r>
        <w:rPr>
          <w:rFonts w:hint="eastAsia"/>
          <w:color w:val="000000" w:themeColor="text1"/>
        </w:rPr>
        <w:t>このため、福祉委員活動や地域支えあいの会の活動の支援強化に加え、町内のＮＰＯ</w:t>
      </w:r>
      <w:r>
        <w:rPr>
          <w:rFonts w:hint="default"/>
          <w:color w:val="000000" w:themeColor="text1"/>
        </w:rPr>
        <w:t>やボランティア団体など多様な主体との連携を深めることが重要です。引き続き、重層的な支援体制の整備を推進していくことで、相談や支援を一体的に行える仕組みを充実させ、誰もが安心して暮らせる基盤を整備していく必要があります。人口減少と高齢化が進む本町においては、自助・互助・共助・公助が相互に連携し、複合的な課題を抱える住民を含め誰一人取り残さない地域共生社会を実現することが今後の重要な目標となっています。</w:t>
      </w:r>
    </w:p>
    <w:p>
      <w:pPr>
        <w:pStyle w:val="51"/>
        <w:ind w:left="210" w:firstLine="210"/>
        <w:rPr>
          <w:rFonts w:hint="default"/>
          <w:color w:val="000000" w:themeColor="text1"/>
        </w:rPr>
      </w:pPr>
    </w:p>
    <w:p>
      <w:pPr>
        <w:pStyle w:val="4"/>
        <w:spacing w:after="90" w:afterLines="0" w:afterAutospacing="0"/>
        <w:ind w:left="105" w:firstLine="110"/>
        <w:rPr>
          <w:rFonts w:hint="default"/>
        </w:rPr>
      </w:pPr>
      <w:r>
        <w:rPr>
          <w:rFonts w:hint="eastAsia"/>
        </w:rPr>
        <w:t>②支えあい・見守りの課題</w:t>
      </w:r>
    </w:p>
    <w:p>
      <w:pPr>
        <w:pStyle w:val="51"/>
        <w:ind w:left="210" w:firstLine="210"/>
        <w:rPr>
          <w:rFonts w:hint="default"/>
          <w:color w:val="000000" w:themeColor="text1"/>
        </w:rPr>
      </w:pPr>
      <w:r>
        <w:rPr>
          <w:rFonts w:hint="eastAsia"/>
          <w:color w:val="000000" w:themeColor="text1"/>
        </w:rPr>
        <w:t>町民アンケートの結果では、日常生活における不安として「自分の健康」が最も多くあげられ、次いで「家族の健康」、「財産、金銭管理や契約」、「家族の介護」、「経済的困窮や失業等」、「外出時の移動手段」、「犯罪や事故、災害」など、生活基盤に関わる幅広い課題が示されています。こうした不安の内容は、従来の健康中心から、より多様で複合的なものへと広がってきています。</w:t>
      </w:r>
    </w:p>
    <w:p>
      <w:pPr>
        <w:pStyle w:val="51"/>
        <w:ind w:left="210" w:firstLine="210"/>
        <w:rPr>
          <w:rFonts w:hint="default"/>
          <w:color w:val="000000" w:themeColor="text1"/>
        </w:rPr>
      </w:pPr>
      <w:r>
        <w:rPr>
          <w:rFonts w:hint="eastAsia"/>
          <w:color w:val="000000" w:themeColor="text1"/>
        </w:rPr>
        <w:t>悩みや不安の相談先は「家族・親族」、「友人・知人」が中心である一方、「誰にも相談していない」と回答する人も一定数おり、必要な支援に結び付かない層の存在がうかがえます。また、地域のつながりについては、近所づきあいが「あいさつ程度」にとどまる人が多く、地域コミュニティの希薄化も課題とされています。</w:t>
      </w:r>
    </w:p>
    <w:p>
      <w:pPr>
        <w:pStyle w:val="51"/>
        <w:ind w:left="210" w:firstLine="210"/>
        <w:rPr>
          <w:rFonts w:hint="default"/>
          <w:color w:val="000000" w:themeColor="text1"/>
        </w:rPr>
      </w:pPr>
      <w:r>
        <w:rPr>
          <w:rFonts w:hint="eastAsia"/>
          <w:color w:val="000000" w:themeColor="text1"/>
        </w:rPr>
        <w:t>こうした状況を踏まえると、支えあいや見守りを強化し、身近な地域で不安や困りごとを共有できる環境を整えることが必要です。また、多世代が自然に交流できる場や拠点を広げるとともに、健康づくりや高齢者の社会参加を推進し、日常的に顔の見える関係を築いていくことが求められます。防犯や防災を含む見守り体制の充実や、生活環境の整備を進めることで、安心して暮らせる地域づくりにつなげていくことが求められています。</w:t>
      </w:r>
    </w:p>
    <w:p>
      <w:pPr>
        <w:pStyle w:val="51"/>
        <w:ind w:left="210" w:firstLine="210"/>
        <w:rPr>
          <w:rFonts w:hint="default"/>
          <w:color w:val="000000" w:themeColor="text1"/>
        </w:rPr>
      </w:pPr>
      <w:r>
        <w:rPr>
          <w:rFonts w:hint="default"/>
          <w:color w:val="000000" w:themeColor="text1"/>
        </w:rPr>
        <w:br w:type="page"/>
      </w:r>
    </w:p>
    <w:p>
      <w:pPr>
        <w:pStyle w:val="4"/>
        <w:spacing w:after="90" w:afterLines="0" w:afterAutospacing="0"/>
        <w:ind w:left="105" w:firstLine="110"/>
        <w:rPr>
          <w:rFonts w:hint="default"/>
        </w:rPr>
      </w:pPr>
      <w:r>
        <w:rPr>
          <w:rFonts w:hint="eastAsia"/>
        </w:rPr>
        <w:t>③</w:t>
      </w:r>
      <w:r>
        <w:rPr>
          <w:rFonts w:hint="eastAsia" w:ascii="BIZ UDゴシック" w:hAnsi="BIZ UDゴシック"/>
          <w:sz w:val="21"/>
        </w:rPr>
        <w:t>地域で活躍できる</w:t>
      </w:r>
      <w:r>
        <w:rPr>
          <w:rFonts w:hint="eastAsia"/>
        </w:rPr>
        <w:t>担い手の課題</w:t>
      </w:r>
    </w:p>
    <w:p>
      <w:pPr>
        <w:pStyle w:val="51"/>
        <w:ind w:left="210" w:firstLine="210"/>
        <w:rPr>
          <w:rFonts w:hint="default"/>
          <w:color w:val="000000" w:themeColor="text1"/>
        </w:rPr>
      </w:pPr>
      <w:r>
        <w:rPr>
          <w:rFonts w:hint="eastAsia"/>
          <w:color w:val="000000" w:themeColor="text1"/>
        </w:rPr>
        <w:t>町民アンケートの結果では、これまでにボランティア活動に参加した経験がある人は半数近くいる一方、直近１年間で実際に活動した人は２割程度にとどまっており、活動の継続性が課題となっています。また、今後参加したい活動については「特にない」と回答する割合が増加しており、住民全体として参加意欲の低下がうかがえます。</w:t>
      </w:r>
    </w:p>
    <w:p>
      <w:pPr>
        <w:pStyle w:val="51"/>
        <w:ind w:left="210" w:firstLine="210"/>
        <w:rPr>
          <w:rFonts w:hint="default"/>
          <w:color w:val="000000" w:themeColor="text1"/>
        </w:rPr>
      </w:pPr>
      <w:r>
        <w:rPr>
          <w:rFonts w:hint="eastAsia"/>
          <w:color w:val="000000" w:themeColor="text1"/>
        </w:rPr>
        <w:t>本町における地域福祉活動は、これまで福祉委員や地域支えあいの会などにより一定の水準を保ってきましたが、ボランティア団体等構成員の高齢化と固定化が進み、活動の持続に不安が生じています。ボランティア登録者数は減少傾向にあり、新規参加や世代交代が十分に進んでいない状況です。若年世代や現役世代が地域活動に触れる機会が少なく、活動の担い手層が限定されていることも課題です。</w:t>
      </w:r>
    </w:p>
    <w:p>
      <w:pPr>
        <w:pStyle w:val="51"/>
        <w:ind w:left="210" w:firstLine="210"/>
        <w:rPr>
          <w:rFonts w:hint="default"/>
          <w:color w:val="000000" w:themeColor="text1"/>
        </w:rPr>
      </w:pPr>
      <w:r>
        <w:rPr>
          <w:rFonts w:hint="eastAsia"/>
          <w:color w:val="000000" w:themeColor="text1"/>
        </w:rPr>
        <w:t>こうした状況を踏まえると、地域を支える担い手の育成やＮＰＯ</w:t>
      </w:r>
      <w:r>
        <w:rPr>
          <w:rFonts w:hint="default"/>
          <w:color w:val="000000" w:themeColor="text1"/>
        </w:rPr>
        <w:t>・ボランティア団体への支援を通じて、多様な人材が関われる機会を広げることが求められます。介護・保育など次世代を支える分野での人材確保、福祉と産業の連携も重要です。また、インクルーシブ教育や福祉教育を充実させ、子どもや若い世代が地域活動や福祉に触れる機会を持つことで、将来の担い手を育成することが求められています。</w:t>
      </w:r>
    </w:p>
    <w:p>
      <w:pPr>
        <w:pStyle w:val="51"/>
        <w:ind w:left="210" w:firstLine="210"/>
        <w:rPr>
          <w:rFonts w:hint="default"/>
          <w:color w:val="000000" w:themeColor="text1"/>
        </w:rPr>
      </w:pPr>
    </w:p>
    <w:p>
      <w:pPr>
        <w:pStyle w:val="4"/>
        <w:spacing w:after="90" w:afterLines="0" w:afterAutospacing="0"/>
        <w:ind w:left="105" w:firstLine="110"/>
        <w:rPr>
          <w:rFonts w:hint="default"/>
        </w:rPr>
      </w:pPr>
      <w:r>
        <w:rPr>
          <w:rFonts w:hint="eastAsia"/>
        </w:rPr>
        <w:t>④</w:t>
      </w:r>
      <w:r>
        <w:rPr>
          <w:rFonts w:hint="eastAsia" w:ascii="BIZ UDゴシック" w:hAnsi="BIZ UDゴシック"/>
          <w:sz w:val="21"/>
        </w:rPr>
        <w:t>誰もが安心して</w:t>
      </w:r>
      <w:r>
        <w:rPr>
          <w:rFonts w:hint="eastAsia"/>
        </w:rPr>
        <w:t>暮らせる環境の課題</w:t>
      </w:r>
    </w:p>
    <w:p>
      <w:pPr>
        <w:pStyle w:val="51"/>
        <w:ind w:left="210" w:firstLine="210"/>
        <w:rPr>
          <w:rFonts w:hint="default"/>
          <w:color w:val="000000" w:themeColor="text1"/>
        </w:rPr>
      </w:pPr>
      <w:r>
        <w:rPr>
          <w:rFonts w:hint="eastAsia"/>
          <w:color w:val="000000" w:themeColor="text1"/>
        </w:rPr>
        <w:t>本町においては、生活上の困難や権利侵害に関する相談が多様化・複雑化しているだけでなく、高齢化の進展に伴い介護や意思決定に関する支援の需要が増える一方、成年後見制度の利用は横ばい傾向にあり、制度の存在を知っていても実際の利用につながらないケースが少なくありません。引き続き、相談窓口や市民後見人の養成、支援体制の普及啓発といった取組を推進していく必要があります。</w:t>
      </w:r>
    </w:p>
    <w:p>
      <w:pPr>
        <w:pStyle w:val="51"/>
        <w:ind w:left="210" w:firstLine="210"/>
        <w:rPr>
          <w:rFonts w:hint="default"/>
          <w:color w:val="000000" w:themeColor="text1"/>
        </w:rPr>
      </w:pPr>
      <w:r>
        <w:rPr>
          <w:rFonts w:hint="eastAsia"/>
          <w:color w:val="000000" w:themeColor="text1"/>
        </w:rPr>
        <w:t>また、虐待防止や差別解消に関する取組は、行政や専門機関のみならず、地域や関係団体が連携して早期対応できる仕組みが不可欠です。町民アンケートでは「犯罪や事故、災害への不安」が増加しており、地域における安全・安心への関心の高まりが示されています。</w:t>
      </w:r>
    </w:p>
    <w:p>
      <w:pPr>
        <w:pStyle w:val="51"/>
        <w:ind w:left="210" w:firstLine="210"/>
        <w:rPr>
          <w:rFonts w:hint="default"/>
          <w:color w:val="000000" w:themeColor="text1"/>
        </w:rPr>
      </w:pPr>
      <w:r>
        <w:rPr>
          <w:rFonts w:hint="eastAsia"/>
          <w:color w:val="000000" w:themeColor="text1"/>
        </w:rPr>
        <w:t>福祉的な支援を必要とする高齢者や障害者、若者が再び犯罪に関わることを防ぐためには、就労や住居に限らず、相談支援や地域理解の促進を重視した再犯防止の体制づくりが必要です。</w:t>
      </w:r>
    </w:p>
    <w:p>
      <w:pPr>
        <w:pStyle w:val="51"/>
        <w:ind w:left="210" w:firstLine="210"/>
        <w:rPr>
          <w:rFonts w:hint="default"/>
          <w:color w:val="000000" w:themeColor="text1"/>
        </w:rPr>
      </w:pPr>
      <w:r>
        <w:rPr>
          <w:rFonts w:hint="eastAsia"/>
          <w:color w:val="000000" w:themeColor="text1"/>
        </w:rPr>
        <w:t>こうした状況を踏まえ、権利擁護支援や虐待防止の充実に加え、成年後見制度の利用促進や相談支援の強化、社会を明るくする運動などを通じた地域の理解醸成を図り、誰もが安心して暮らせる環境を整えていくことが求められています。</w:t>
      </w:r>
    </w:p>
    <w:p>
      <w:pPr>
        <w:pStyle w:val="51"/>
        <w:ind w:left="210" w:firstLine="210"/>
        <w:rPr>
          <w:rFonts w:hint="default"/>
          <w:color w:val="000000" w:themeColor="text1"/>
        </w:rPr>
      </w:pPr>
    </w:p>
    <w:p>
      <w:pPr>
        <w:rPr>
          <w:rFonts w:hint="default"/>
          <w:b w:val="1"/>
          <w:color w:val="000000" w:themeColor="text1"/>
          <w:kern w:val="0"/>
        </w:rPr>
        <w:sectPr>
          <w:headerReference r:id="rId15" w:type="default"/>
          <w:footerReference r:id="rId16" w:type="default"/>
          <w:pgSz w:w="11906" w:h="16838"/>
          <w:pgMar w:top="851" w:right="1134" w:bottom="851" w:left="1134" w:header="567" w:footer="283" w:gutter="0"/>
          <w:cols w:space="720"/>
          <w:textDirection w:val="lrTb"/>
          <w:docGrid w:type="lines" w:linePitch="360"/>
        </w:sectPr>
      </w:pPr>
    </w:p>
    <w:p>
      <w:pPr>
        <w:pStyle w:val="51"/>
        <w:ind w:left="0" w:leftChars="0" w:firstLine="0" w:firstLineChars="0"/>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1"/>
        <w:rPr>
          <w:rFonts w:hint="default"/>
        </w:rPr>
      </w:pPr>
      <w:bookmarkStart w:id="26" w:name="_Toc221870444"/>
      <w:r>
        <w:rPr>
          <w:rFonts w:hint="eastAsia"/>
        </w:rPr>
        <w:t>第</w:t>
      </w:r>
      <w:r>
        <w:rPr>
          <w:rFonts w:hint="eastAsia"/>
          <w:sz w:val="96"/>
        </w:rPr>
        <w:t>３</w:t>
      </w:r>
      <w:r>
        <w:rPr>
          <w:rFonts w:hint="eastAsia"/>
        </w:rPr>
        <w:t>章　計画の基本的な考え方</w:t>
      </w:r>
      <w:bookmarkEnd w:id="26"/>
    </w:p>
    <w:p>
      <w:pPr>
        <w:pStyle w:val="0"/>
        <w:widowControl w:val="1"/>
        <w:jc w:val="left"/>
        <w:rPr>
          <w:rFonts w:hint="default"/>
          <w:color w:val="000000" w:themeColor="text1"/>
        </w:rPr>
      </w:pPr>
      <w:r>
        <w:rPr>
          <w:rFonts w:hint="default"/>
          <w:color w:val="000000" w:themeColor="text1"/>
        </w:rPr>
        <w:br w:type="page"/>
      </w:r>
    </w:p>
    <w:p>
      <w:pPr>
        <w:pStyle w:val="15"/>
        <w:spacing w:before="180" w:beforeLines="0" w:beforeAutospacing="0"/>
        <w:ind w:left="210" w:firstLine="210"/>
        <w:rPr>
          <w:rFonts w:hint="default"/>
        </w:rPr>
      </w:pPr>
    </w:p>
    <w:p>
      <w:pPr>
        <w:pStyle w:val="15"/>
        <w:spacing w:before="180" w:beforeLines="0" w:beforeAutospacing="0"/>
        <w:ind w:left="210" w:firstLine="210"/>
        <w:rPr>
          <w:rFonts w:hint="default"/>
        </w:rPr>
      </w:pPr>
    </w:p>
    <w:p>
      <w:pPr>
        <w:rPr>
          <w:rFonts w:hint="default"/>
        </w:rPr>
        <w:sectPr>
          <w:headerReference r:id="rId59" w:type="default"/>
          <w:footerReference r:id="rId60" w:type="default"/>
          <w:pgSz w:w="11906" w:h="16838"/>
          <w:pgMar w:top="851" w:right="1134" w:bottom="851" w:left="1134" w:header="567" w:footer="567" w:gutter="0"/>
          <w:cols w:space="720"/>
          <w:textDirection w:val="lrTb"/>
          <w:docGrid w:type="lines" w:linePitch="360"/>
        </w:sectPr>
      </w:pPr>
    </w:p>
    <w:p>
      <w:pPr>
        <w:pStyle w:val="2"/>
        <w:rPr>
          <w:rFonts w:hint="eastAsia" w:ascii="BIZ-UDPGothic-Bold" w:hAnsi="BIZ-UDPGothic-Bold"/>
        </w:rPr>
      </w:pPr>
      <w:bookmarkStart w:id="27" w:name="_Toc208414232"/>
      <w:bookmarkStart w:id="28" w:name="_Toc221870445"/>
      <w:r>
        <w:rPr>
          <w:rFonts w:hint="eastAsia"/>
        </w:rPr>
        <w:t>１　基本理念</w:t>
      </w:r>
      <w:bookmarkEnd w:id="27"/>
      <w:bookmarkEnd w:id="28"/>
    </w:p>
    <w:p>
      <w:pPr>
        <w:pStyle w:val="51"/>
        <w:spacing w:before="180" w:beforeLines="50" w:beforeAutospacing="0"/>
        <w:ind w:left="0" w:leftChars="0" w:firstLine="210"/>
        <w:rPr>
          <w:rFonts w:hint="default"/>
          <w:color w:val="000000" w:themeColor="text1"/>
        </w:rPr>
      </w:pPr>
      <w:r>
        <w:rPr>
          <w:rFonts w:hint="eastAsia"/>
          <w:color w:val="000000" w:themeColor="text1"/>
        </w:rPr>
        <w:t>町民一人ひとりの主体的な参加のもと、本町の地域福祉をともに築いていくため、前計画では「みんなで支える　共に生きるまちづくり」を基本理念に掲げ、福祉活動の推進に取り組んできました。この理念は、国が目指す地域共生社会の実現や、令和２（</w:t>
      </w:r>
      <w:r>
        <w:rPr>
          <w:rFonts w:hint="default"/>
          <w:color w:val="000000" w:themeColor="text1"/>
        </w:rPr>
        <w:t>2020</w:t>
      </w:r>
      <w:r>
        <w:rPr>
          <w:rFonts w:hint="default"/>
          <w:color w:val="000000" w:themeColor="text1"/>
        </w:rPr>
        <w:t>）年改正の社会福祉法に明記された地域福祉推進の理念（第４条）とも合致しており、今後の地域福祉の方向性を示す重要な考え方として評価されるものです。</w:t>
      </w:r>
    </w:p>
    <w:p>
      <w:pPr>
        <w:pStyle w:val="51"/>
        <w:ind w:left="0" w:leftChars="0" w:firstLine="210"/>
        <w:rPr>
          <w:rFonts w:hint="default"/>
          <w:color w:val="000000" w:themeColor="text1"/>
        </w:rPr>
      </w:pPr>
      <w:r>
        <w:rPr>
          <w:rFonts w:hint="eastAsia"/>
          <w:color w:val="000000" w:themeColor="text1"/>
        </w:rPr>
        <w:t>また、本町では、本計画と「寄居町成年後見制度利用促進基本計画」を一体的に策定し、判断能力が不十分な方の権利を擁護し、地域でその人らしく暮らし続けられる環境づくりにも取り組んできました。この中では、ノーマライゼーション（個人としての尊厳を重んじた生活の保障）、自己決定権の尊重（意思決定支援の重視）、身上の保護の重視（財産管理のみならず生活の質の向上を図る）といった視点が重要とされ、地域福祉とも共通する考え方として位置づけられています。</w:t>
      </w:r>
    </w:p>
    <w:p>
      <w:pPr>
        <w:pStyle w:val="51"/>
        <w:ind w:left="0" w:leftChars="0" w:firstLine="210"/>
        <w:rPr>
          <w:rFonts w:hint="default"/>
          <w:color w:val="000000" w:themeColor="text1"/>
        </w:rPr>
      </w:pPr>
      <w:r>
        <w:rPr>
          <w:rFonts w:hint="eastAsia"/>
          <w:color w:val="000000" w:themeColor="text1"/>
        </w:rPr>
        <w:t>さらに、すべての人が地域の一員として排除されることなく、再び生活を築いていけるよう、「再犯防止推進計画」も本計画と一体的に策定を進め、地域福祉の中においても、包摂と支えあいの視点が一層求められています。</w:t>
      </w:r>
    </w:p>
    <w:p>
      <w:pPr>
        <w:pStyle w:val="51"/>
        <w:ind w:left="0" w:leftChars="0" w:firstLine="210"/>
        <w:rPr>
          <w:rFonts w:hint="default"/>
          <w:color w:val="000000" w:themeColor="text1"/>
        </w:rPr>
      </w:pPr>
      <w:r>
        <w:rPr>
          <w:rFonts w:hint="eastAsia"/>
          <w:color w:val="000000" w:themeColor="text1"/>
        </w:rPr>
        <w:t>こうした背景を踏まえ、本計画では、前計画の理念を継承しながら、すべての人の尊厳ある暮らしを支えあい、誰もが地域の中で共に生きていくことができる社会の実現を目指し、次の理念を新たに掲げます。</w:t>
      </w:r>
    </w:p>
    <w:p>
      <w:pPr>
        <w:pStyle w:val="51"/>
        <w:ind w:left="210" w:firstLine="210"/>
        <w:rPr>
          <w:rFonts w:hint="default"/>
          <w:color w:val="000000" w:themeColor="text1"/>
        </w:rPr>
      </w:pPr>
    </w:p>
    <w:p>
      <w:pPr>
        <w:pStyle w:val="51"/>
        <w:ind w:left="210" w:firstLine="210"/>
        <w:rPr>
          <w:rFonts w:hint="default"/>
          <w:color w:val="000000" w:themeColor="text1"/>
        </w:rPr>
      </w:pPr>
    </w:p>
    <w:p>
      <w:pPr>
        <w:pStyle w:val="0"/>
        <w:autoSpaceDE w:val="0"/>
        <w:autoSpaceDN w:val="0"/>
        <w:adjustRightInd w:val="0"/>
        <w:jc w:val="left"/>
        <w:rPr>
          <w:rFonts w:hint="default"/>
          <w:b w:val="1"/>
          <w:color w:val="000000" w:themeColor="text1"/>
          <w:kern w:val="0"/>
        </w:rPr>
      </w:pPr>
      <w:r>
        <w:rPr>
          <w:rFonts w:hint="default" w:ascii="Meiryo UI" w:hAnsi="Meiryo UI" w:eastAsia="Meiryo UI"/>
          <w:color w:val="000000" w:themeColor="text1"/>
          <w:kern w:val="0"/>
          <w:sz w:val="20"/>
        </w:rPr>
        <mc:AlternateContent>
          <mc:Choice Requires="wps">
            <w:drawing>
              <wp:anchor distT="0" distB="0" distL="114300" distR="114300" simplePos="0" relativeHeight="38" behindDoc="1" locked="0" layoutInCell="1" hidden="0" allowOverlap="1">
                <wp:simplePos x="0" y="0"/>
                <wp:positionH relativeFrom="column">
                  <wp:posOffset>152400</wp:posOffset>
                </wp:positionH>
                <wp:positionV relativeFrom="paragraph">
                  <wp:posOffset>66675</wp:posOffset>
                </wp:positionV>
                <wp:extent cx="5730875" cy="1041400"/>
                <wp:effectExtent l="0" t="0" r="635" b="635"/>
                <wp:wrapNone/>
                <wp:docPr id="1093" name="正方形/長方形 173"/>
                <a:graphic xmlns:a="http://schemas.openxmlformats.org/drawingml/2006/main">
                  <a:graphicData uri="http://schemas.microsoft.com/office/word/2010/wordprocessingShape">
                    <wps:wsp>
                      <wps:cNvPr id="1093" name="正方形/長方形 173"/>
                      <wps:cNvSpPr/>
                      <wps:spPr>
                        <a:xfrm>
                          <a:off x="0" y="0"/>
                          <a:ext cx="5730875" cy="1041400"/>
                        </a:xfrm>
                        <a:prstGeom prst="rect">
                          <a:avLst/>
                        </a:prstGeom>
                        <a:gradFill>
                          <a:gsLst>
                            <a:gs pos="0">
                              <a:schemeClr val="bg1">
                                <a:lumMod val="50000"/>
                              </a:schemeClr>
                            </a:gs>
                            <a:gs pos="15000">
                              <a:schemeClr val="bg1">
                                <a:lumMod val="85000"/>
                              </a:schemeClr>
                            </a:gs>
                            <a:gs pos="35000">
                              <a:sysClr val="window" lastClr="FFFFFF"/>
                            </a:gs>
                            <a:gs pos="65000">
                              <a:sysClr val="window" lastClr="FFFFFF"/>
                            </a:gs>
                            <a:gs pos="85000">
                              <a:schemeClr val="bg1">
                                <a:lumMod val="85000"/>
                              </a:schemeClr>
                            </a:gs>
                            <a:gs pos="100000">
                              <a:schemeClr val="bg1">
                                <a:lumMod val="50000"/>
                              </a:schemeClr>
                            </a:gs>
                          </a:gsLst>
                          <a:lin ang="5400000" scaled="1"/>
                          <a:tileRect/>
                        </a:gradFill>
                        <a:ln w="12700" cap="flat" cmpd="sng" algn="ctr">
                          <a:noFill/>
                          <a:prstDash val="solid"/>
                          <a:miter lim="800000"/>
                        </a:ln>
                        <a:effectLst/>
                      </wps:spPr>
                      <wps:txbx>
                        <w:txbxContent>
                          <w:p>
                            <w:pPr>
                              <w:pStyle w:val="0"/>
                              <w:jc w:val="center"/>
                              <w:rPr>
                                <w:rFonts w:hint="default"/>
                                <w:b w:val="1"/>
                                <w:color w:val="000000" w:themeColor="text1"/>
                                <w:sz w:val="32"/>
                              </w:rPr>
                            </w:pPr>
                            <w:r>
                              <w:rPr>
                                <w:rFonts w:hint="eastAsia"/>
                                <w:b w:val="1"/>
                                <w:color w:val="000000" w:themeColor="text1"/>
                                <w:sz w:val="32"/>
                              </w:rPr>
                              <w:t>共に支えあい、安心して暮らせる</w:t>
                            </w:r>
                            <w:r>
                              <w:rPr>
                                <w:rFonts w:hint="default"/>
                                <w:b w:val="1"/>
                                <w:color w:val="000000" w:themeColor="text1"/>
                                <w:sz w:val="32"/>
                              </w:rPr>
                              <w:t>まちづくり</w:t>
                            </w:r>
                          </w:p>
                        </w:txbxContent>
                      </wps:txbx>
                      <wps:bodyPr rot="0" vertOverflow="overflow" horzOverflow="overflow" wrap="square" numCol="1" spcCol="0" rtlCol="0" fromWordArt="0" anchor="ctr" anchorCtr="0" forceAA="0" compatLnSpc="1"/>
                    </wps:wsp>
                  </a:graphicData>
                </a:graphic>
              </wp:anchor>
            </w:drawing>
          </mc:Choice>
          <mc:Fallback>
            <w:pict>
              <v:rect id="正方形/長方形 173" style="mso-position-vertical-relative:text;z-index:-503316442;mso-wrap-distance-left:9pt;width:451.25pt;height:82pt;mso-position-horizontal-relative:text;position:absolute;margin-left:12pt;margin-top:5.25pt;mso-wrap-distance-bottom:0pt;mso-wrap-distance-right:9pt;mso-wrap-distance-top:0pt;v-text-anchor:middle;" o:spid="_x0000_s1093" o:allowincell="t" o:allowoverlap="t" filled="t" fillcolor="#808080 [1612]" stroked="f" strokeweight="1pt" o:spt="1">
                <v:fill type="gradient" color2="#808080 [1612]" colors="0 #808080;9830f #d9d9d9;22937f #ffffff;42598f #ffffff;55705f #d9d9d9;65536f #808080" focus="100%"/>
                <v:stroke linestyle="single" miterlimit="8" endcap="flat" dashstyle="solid"/>
                <v:textbox style="layout-flow:horizontal;" inset="2.5399999999999996mm,1.2699999999999998mm,2.5399999999999996mm,1.2699999999999998mm">
                  <w:txbxContent>
                    <w:p>
                      <w:pPr>
                        <w:pStyle w:val="0"/>
                        <w:jc w:val="center"/>
                        <w:rPr>
                          <w:rFonts w:hint="default"/>
                          <w:b w:val="1"/>
                          <w:color w:val="000000" w:themeColor="text1"/>
                          <w:sz w:val="32"/>
                        </w:rPr>
                      </w:pPr>
                      <w:r>
                        <w:rPr>
                          <w:rFonts w:hint="eastAsia"/>
                          <w:b w:val="1"/>
                          <w:color w:val="000000" w:themeColor="text1"/>
                          <w:sz w:val="32"/>
                        </w:rPr>
                        <w:t>共に支えあい、安心して暮らせる</w:t>
                      </w:r>
                      <w:r>
                        <w:rPr>
                          <w:rFonts w:hint="default"/>
                          <w:b w:val="1"/>
                          <w:color w:val="000000" w:themeColor="text1"/>
                          <w:sz w:val="32"/>
                        </w:rPr>
                        <w:t>まちづくり</w:t>
                      </w:r>
                    </w:p>
                  </w:txbxContent>
                </v:textbox>
                <v:imagedata o:title=""/>
                <w10:wrap type="none" anchorx="text" anchory="text"/>
              </v:rect>
            </w:pict>
          </mc:Fallback>
        </mc:AlternateContent>
      </w: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ascii="BIZ-UDGothic-Bold" w:hAnsi="BIZ-UDGothic-Bold" w:eastAsia="BIZ-UDGothic-Bold"/>
          <w:b w:val="1"/>
          <w:color w:val="000000" w:themeColor="text1"/>
          <w:kern w:val="0"/>
          <w:sz w:val="20"/>
        </w:rPr>
      </w:pPr>
    </w:p>
    <w:p>
      <w:pPr>
        <w:pStyle w:val="0"/>
        <w:widowControl w:val="1"/>
        <w:jc w:val="left"/>
        <w:rPr>
          <w:rFonts w:hint="default" w:ascii="BIZ-UDGothic-Bold" w:hAnsi="BIZ-UDGothic-Bold" w:eastAsia="BIZ-UDGothic-Bold"/>
          <w:b w:val="1"/>
          <w:color w:val="000000" w:themeColor="text1"/>
          <w:kern w:val="0"/>
          <w:sz w:val="20"/>
        </w:rPr>
      </w:pPr>
      <w:r>
        <w:rPr>
          <w:rFonts w:hint="default" w:ascii="BIZ-UDGothic-Bold" w:hAnsi="BIZ-UDGothic-Bold" w:eastAsia="BIZ-UDGothic-Bold"/>
          <w:b w:val="1"/>
          <w:color w:val="000000" w:themeColor="text1"/>
          <w:kern w:val="0"/>
          <w:sz w:val="20"/>
        </w:rPr>
        <w:br w:type="page"/>
      </w:r>
    </w:p>
    <w:p>
      <w:pPr>
        <w:pStyle w:val="2"/>
        <w:rPr>
          <w:rFonts w:hint="eastAsia" w:ascii="BIZ-UDPGothic-Bold" w:hAnsi="BIZ-UDPGothic-Bold"/>
        </w:rPr>
      </w:pPr>
      <w:bookmarkStart w:id="29" w:name="_Toc208414233"/>
      <w:bookmarkStart w:id="30" w:name="_Toc221870446"/>
      <w:r>
        <w:rPr>
          <w:rFonts w:hint="eastAsia"/>
        </w:rPr>
        <w:t>２　基本目標</w:t>
      </w:r>
      <w:bookmarkEnd w:id="29"/>
      <w:bookmarkEnd w:id="30"/>
    </w:p>
    <w:p>
      <w:pPr>
        <w:pStyle w:val="51"/>
        <w:spacing w:before="180" w:beforeLines="50" w:beforeAutospacing="0"/>
        <w:ind w:left="0" w:leftChars="0" w:firstLine="210"/>
        <w:rPr>
          <w:rFonts w:hint="default"/>
          <w:color w:val="000000" w:themeColor="text1"/>
        </w:rPr>
      </w:pPr>
      <w:r>
        <w:rPr>
          <w:rFonts w:hint="eastAsia"/>
          <w:color w:val="000000" w:themeColor="text1"/>
        </w:rPr>
        <w:t>本町では、本計画の基本理念を実現するため、地域に暮らす人々の生活課題や社会的な孤立の解消に向けて、多様な分野・主体による支えあいの体制づくりに取り組んできており、前計画では４つの基本目標を掲げ、町民・関係機関・地域団体等の連携のもと、地域福祉の実践を推進してきました。</w:t>
      </w:r>
    </w:p>
    <w:p>
      <w:pPr>
        <w:pStyle w:val="51"/>
        <w:ind w:left="0" w:leftChars="0" w:firstLine="208"/>
        <w:rPr>
          <w:rFonts w:hint="default"/>
          <w:color w:val="000000" w:themeColor="text1"/>
          <w:spacing w:val="-2"/>
        </w:rPr>
      </w:pPr>
      <w:r>
        <w:rPr>
          <w:rFonts w:hint="eastAsia"/>
          <w:color w:val="000000" w:themeColor="text1"/>
          <w:spacing w:val="-2"/>
        </w:rPr>
        <w:t>本計画においては、人</w:t>
      </w:r>
      <w:r>
        <w:rPr>
          <w:rFonts w:hint="default"/>
          <w:color w:val="000000" w:themeColor="text1"/>
        </w:rPr>
        <w:t>口減少や高齢化の進展、生活課題の複雑化、</w:t>
      </w:r>
      <w:r>
        <w:rPr>
          <w:rFonts w:hint="eastAsia"/>
          <w:color w:val="000000" w:themeColor="text1"/>
          <w:spacing w:val="-2"/>
        </w:rPr>
        <w:t>地域活動への参加意欲の低下などの社会的な動向を踏まえて、地域全体で支え合える仕組みや環境を整備するため、これまでの取組の蓄積を継承しつつ成年後見制度利用促進計画および再犯防止推進計画の理念や施策を統合的に組み込み、地域福祉全体の包括的な推進を図ることとしました。</w:t>
      </w:r>
    </w:p>
    <w:p>
      <w:pPr>
        <w:pStyle w:val="51"/>
        <w:ind w:left="0" w:leftChars="0" w:firstLine="210"/>
        <w:rPr>
          <w:rFonts w:hint="default"/>
          <w:color w:val="000000" w:themeColor="text1"/>
        </w:rPr>
      </w:pPr>
      <w:r>
        <w:rPr>
          <w:rFonts w:hint="eastAsia"/>
          <w:color w:val="000000" w:themeColor="text1"/>
        </w:rPr>
        <w:t>そのため、基本目標については、これまでの４つの柱という枠組みを踏襲しつつ、地域福祉に関する取組をより一体的かつ包括的に推進するために、これまで個別計画として位置づけていた成年後見制度や、新たに策定する再犯防止に関する分野も組み込んだかたちで４つの目標に再編成し、福祉に関わるさまざまな施策や取組の位置づけを明確にするとともに、目指す方向性や地域福祉の全体像を分かりやすくします。</w:t>
      </w:r>
    </w:p>
    <w:p>
      <w:pPr>
        <w:pStyle w:val="51"/>
        <w:ind w:left="210" w:firstLine="210"/>
        <w:rPr>
          <w:rFonts w:hint="default"/>
          <w:color w:val="000000" w:themeColor="text1"/>
        </w:rPr>
      </w:pPr>
    </w:p>
    <w:p>
      <w:pPr>
        <w:pStyle w:val="3"/>
        <w:rPr>
          <w:rFonts w:hint="default"/>
        </w:rPr>
      </w:pPr>
      <w:r>
        <w:rPr>
          <w:rFonts w:hint="eastAsia"/>
        </w:rPr>
        <w:t>１</w:t>
      </w:r>
      <w:r>
        <w:rPr>
          <w:rFonts w:hint="default"/>
        </w:rPr>
        <w:t>．地域共生社会を支える基盤づくり</w:t>
      </w:r>
    </w:p>
    <w:p>
      <w:pPr>
        <w:pStyle w:val="51"/>
        <w:ind w:left="210" w:firstLine="210"/>
        <w:rPr>
          <w:rFonts w:hint="default"/>
          <w:color w:val="000000" w:themeColor="text1"/>
        </w:rPr>
      </w:pPr>
      <w:r>
        <w:rPr>
          <w:rFonts w:hint="eastAsia"/>
          <w:color w:val="000000" w:themeColor="text1"/>
        </w:rPr>
        <w:t>住民や関係機関が連携し、誰もが安心して暮らせる地域を実現するため、日常生活を支える仕組みや協働体制、相談支援の環境を整備し、地域共生社会を支える基盤を築きます。</w:t>
      </w:r>
    </w:p>
    <w:p>
      <w:pPr>
        <w:pStyle w:val="0"/>
        <w:autoSpaceDE w:val="0"/>
        <w:autoSpaceDN w:val="0"/>
        <w:adjustRightInd w:val="0"/>
        <w:jc w:val="left"/>
        <w:rPr>
          <w:rFonts w:hint="default"/>
          <w:b w:val="1"/>
          <w:color w:val="000000" w:themeColor="text1"/>
          <w:sz w:val="22"/>
        </w:rPr>
      </w:pPr>
    </w:p>
    <w:p>
      <w:pPr>
        <w:pStyle w:val="3"/>
        <w:rPr>
          <w:rFonts w:hint="default"/>
        </w:rPr>
      </w:pPr>
      <w:r>
        <w:rPr>
          <w:rFonts w:hint="eastAsia"/>
        </w:rPr>
        <w:t>２</w:t>
      </w:r>
      <w:r>
        <w:rPr>
          <w:rFonts w:hint="default"/>
        </w:rPr>
        <w:t>．支えあい・見守りの地域づくり</w:t>
      </w:r>
    </w:p>
    <w:p>
      <w:pPr>
        <w:pStyle w:val="51"/>
        <w:ind w:left="210" w:firstLine="210"/>
        <w:rPr>
          <w:rFonts w:hint="default"/>
          <w:color w:val="000000" w:themeColor="text1"/>
        </w:rPr>
      </w:pPr>
      <w:r>
        <w:rPr>
          <w:rFonts w:hint="eastAsia"/>
          <w:color w:val="000000" w:themeColor="text1"/>
        </w:rPr>
        <w:t>世代や属性を越えて、町民同士がつながり合い、支え合える地域の仕組みづくりを進めます。日常的な見守りや声かけを通じて孤立を防ぐとともに、誰もが安心して暮らせる生活環境の整備にも取り組み、地域全体で支える体制を強化します。</w:t>
      </w:r>
    </w:p>
    <w:p>
      <w:pPr>
        <w:pStyle w:val="51"/>
        <w:ind w:left="210" w:firstLine="220"/>
        <w:rPr>
          <w:rFonts w:hint="default"/>
          <w:b w:val="1"/>
          <w:color w:val="000000" w:themeColor="text1"/>
          <w:sz w:val="22"/>
        </w:rPr>
      </w:pPr>
    </w:p>
    <w:p>
      <w:pPr>
        <w:pStyle w:val="3"/>
        <w:rPr>
          <w:rFonts w:hint="default"/>
        </w:rPr>
      </w:pPr>
      <w:r>
        <w:rPr>
          <w:rFonts w:hint="eastAsia"/>
        </w:rPr>
        <w:t>３</w:t>
      </w:r>
      <w:r>
        <w:rPr>
          <w:rFonts w:hint="default"/>
        </w:rPr>
        <w:t>．地域で活躍できる担い手づくり</w:t>
      </w:r>
    </w:p>
    <w:p>
      <w:pPr>
        <w:pStyle w:val="51"/>
        <w:ind w:left="210" w:firstLine="210"/>
        <w:rPr>
          <w:rFonts w:hint="default"/>
          <w:color w:val="000000" w:themeColor="text1"/>
        </w:rPr>
      </w:pPr>
      <w:r>
        <w:rPr>
          <w:rFonts w:hint="eastAsia"/>
          <w:color w:val="000000" w:themeColor="text1"/>
        </w:rPr>
        <w:t>地域福祉の担い手となる人材を育成・確保するとともに、誰もが自らの力を活かして地域に関わることができるよう、福祉教育や参加機会の充実を図ります。</w:t>
      </w:r>
    </w:p>
    <w:p>
      <w:pPr>
        <w:pStyle w:val="0"/>
        <w:autoSpaceDE w:val="0"/>
        <w:autoSpaceDN w:val="0"/>
        <w:adjustRightInd w:val="0"/>
        <w:jc w:val="left"/>
        <w:rPr>
          <w:rFonts w:hint="default"/>
          <w:b w:val="1"/>
          <w:color w:val="000000" w:themeColor="text1"/>
          <w:sz w:val="22"/>
        </w:rPr>
      </w:pPr>
    </w:p>
    <w:p>
      <w:pPr>
        <w:pStyle w:val="3"/>
        <w:rPr>
          <w:rFonts w:hint="default"/>
        </w:rPr>
      </w:pPr>
      <w:r>
        <w:rPr>
          <w:rFonts w:hint="eastAsia"/>
        </w:rPr>
        <w:t>４</w:t>
      </w:r>
      <w:r>
        <w:rPr>
          <w:rFonts w:hint="default"/>
        </w:rPr>
        <w:t>．誰もが安心して暮らせる環境づくり</w:t>
      </w:r>
    </w:p>
    <w:p>
      <w:pPr>
        <w:pStyle w:val="51"/>
        <w:ind w:left="210" w:firstLine="210"/>
        <w:rPr>
          <w:rFonts w:hint="default"/>
          <w:color w:val="000000" w:themeColor="text1"/>
        </w:rPr>
      </w:pPr>
      <w:r>
        <w:rPr>
          <w:rFonts w:hint="default"/>
          <w:color w:val="000000" w:themeColor="text1"/>
        </w:rPr>
        <w:t>判断能力が不十分な人や、立ち直りを目指す人など、支援を必要とする人が安心して地域で暮らし続けられるよう、成年後見制度や再犯防止に関する仕組みや支援体制を整備します。</w:t>
      </w:r>
    </w:p>
    <w:p>
      <w:pPr>
        <w:pStyle w:val="51"/>
        <w:ind w:left="210" w:firstLine="210"/>
        <w:rPr>
          <w:rFonts w:hint="default"/>
          <w:b w:val="1"/>
          <w:color w:val="000000" w:themeColor="text1"/>
          <w:kern w:val="0"/>
        </w:rPr>
      </w:pPr>
      <w:r>
        <w:rPr>
          <w:rFonts w:hint="default"/>
          <w:color w:val="000000" w:themeColor="text1"/>
        </w:rPr>
        <w:t>誰もが尊厳をもってその人らしく暮らせる、包摂的な地域社会の実現を</w:t>
      </w:r>
      <w:r>
        <w:rPr>
          <w:rFonts w:hint="eastAsia"/>
          <w:color w:val="000000" w:themeColor="text1"/>
        </w:rPr>
        <w:t>目指します</w:t>
      </w:r>
      <w:r>
        <w:rPr>
          <w:rFonts w:hint="default"/>
          <w:color w:val="000000" w:themeColor="text1"/>
        </w:rPr>
        <w:t>。</w:t>
      </w:r>
    </w:p>
    <w:p>
      <w:pPr>
        <w:pStyle w:val="0"/>
        <w:widowControl w:val="1"/>
        <w:jc w:val="left"/>
        <w:rPr>
          <w:rFonts w:hint="default" w:ascii="BIZ-UDGothic-Bold" w:hAnsi="BIZ-UDGothic-Bold" w:eastAsia="BIZ-UDGothic-Bold"/>
          <w:b w:val="1"/>
          <w:color w:val="000000" w:themeColor="text1"/>
          <w:kern w:val="0"/>
          <w:sz w:val="20"/>
        </w:rPr>
      </w:pPr>
      <w:r>
        <w:rPr>
          <w:rFonts w:hint="default" w:ascii="BIZ-UDGothic-Bold" w:hAnsi="BIZ-UDGothic-Bold" w:eastAsia="BIZ-UDGothic-Bold"/>
          <w:b w:val="1"/>
          <w:color w:val="000000" w:themeColor="text1"/>
          <w:kern w:val="0"/>
          <w:sz w:val="20"/>
        </w:rPr>
        <w:br w:type="page"/>
      </w:r>
    </w:p>
    <w:p>
      <w:pPr>
        <w:pStyle w:val="2"/>
        <w:rPr>
          <w:rFonts w:hint="default"/>
        </w:rPr>
      </w:pPr>
      <w:bookmarkStart w:id="31" w:name="_Toc208414234"/>
      <w:bookmarkStart w:id="32" w:name="_Toc221870447"/>
      <w:r>
        <w:rPr>
          <w:rFonts w:hint="eastAsia"/>
        </w:rPr>
        <w:t>３　施策の体系</w:t>
      </w:r>
      <w:bookmarkEnd w:id="31"/>
      <w:bookmarkEnd w:id="32"/>
    </w:p>
    <w:p>
      <w:pPr>
        <w:pStyle w:val="41"/>
        <w:spacing w:line="240" w:lineRule="auto"/>
        <w:ind w:left="720" w:hanging="720"/>
        <w:rPr>
          <w:rFonts w:hint="default"/>
          <w:color w:val="000000" w:themeColor="text1"/>
          <w:sz w:val="21"/>
        </w:rPr>
      </w:pPr>
      <w:r>
        <w:rPr>
          <w:rFonts w:hint="default"/>
        </w:rPr>
        <w:drawing>
          <wp:anchor distT="0" distB="0" distL="114300" distR="114300" simplePos="0" relativeHeight="57" behindDoc="0" locked="0" layoutInCell="1" hidden="0" allowOverlap="1">
            <wp:simplePos x="0" y="0"/>
            <wp:positionH relativeFrom="margin">
              <wp:align>left</wp:align>
            </wp:positionH>
            <wp:positionV relativeFrom="paragraph">
              <wp:posOffset>142875</wp:posOffset>
            </wp:positionV>
            <wp:extent cx="6215380" cy="8172450"/>
            <wp:effectExtent l="0" t="0" r="0" b="0"/>
            <wp:wrapNone/>
            <wp:docPr id="1094" name="Picture 2"/>
            <a:graphic xmlns:a="http://schemas.openxmlformats.org/drawingml/2006/main">
              <a:graphicData uri="http://schemas.openxmlformats.org/drawingml/2006/picture">
                <pic:pic xmlns:pic="http://schemas.openxmlformats.org/drawingml/2006/picture">
                  <pic:nvPicPr>
                    <pic:cNvPr id="1094" name="Picture 2"/>
                    <pic:cNvPicPr>
                      <a:picLocks noChangeAspect="1" noChangeArrowheads="1"/>
                    </pic:cNvPicPr>
                  </pic:nvPicPr>
                  <pic:blipFill>
                    <a:blip r:embed="rId63"/>
                    <a:stretch>
                      <a:fillRect/>
                    </a:stretch>
                  </pic:blipFill>
                  <pic:spPr>
                    <a:xfrm>
                      <a:off x="0" y="0"/>
                      <a:ext cx="6215380" cy="8172450"/>
                    </a:xfrm>
                    <a:prstGeom prst="rect">
                      <a:avLst/>
                    </a:prstGeom>
                    <a:noFill/>
                    <a:ln>
                      <a:noFill/>
                    </a:ln>
                  </pic:spPr>
                </pic:pic>
              </a:graphicData>
            </a:graphic>
          </wp:anchor>
        </w:drawing>
      </w: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41"/>
        <w:spacing w:line="240" w:lineRule="auto"/>
        <w:ind w:left="630" w:hanging="630"/>
        <w:rPr>
          <w:rFonts w:hint="default"/>
          <w:color w:val="000000" w:themeColor="text1"/>
          <w:sz w:val="21"/>
        </w:rPr>
      </w:pPr>
    </w:p>
    <w:p>
      <w:pPr>
        <w:pStyle w:val="0"/>
        <w:widowControl w:val="1"/>
        <w:jc w:val="left"/>
        <w:rPr>
          <w:rFonts w:hint="default"/>
          <w:color w:val="000000" w:themeColor="text1"/>
        </w:rPr>
      </w:pPr>
    </w:p>
    <w:p>
      <w:pPr>
        <w:pStyle w:val="41"/>
        <w:spacing w:line="240" w:lineRule="auto"/>
        <w:rPr>
          <w:rFonts w:hint="default"/>
          <w:color w:val="000000" w:themeColor="text1"/>
          <w:sz w:val="21"/>
        </w:rPr>
      </w:pPr>
    </w:p>
    <w:p>
      <w:pPr>
        <w:pStyle w:val="41"/>
        <w:spacing w:line="240" w:lineRule="auto"/>
        <w:rPr>
          <w:rFonts w:hint="default"/>
          <w:color w:val="000000" w:themeColor="text1"/>
          <w:sz w:val="21"/>
        </w:rPr>
      </w:pPr>
    </w:p>
    <w:p>
      <w:pPr>
        <w:pStyle w:val="41"/>
        <w:spacing w:line="240" w:lineRule="auto"/>
        <w:rPr>
          <w:rFonts w:hint="default"/>
          <w:color w:val="000000" w:themeColor="text1"/>
          <w:sz w:val="21"/>
        </w:rPr>
      </w:pPr>
    </w:p>
    <w:p>
      <w:pPr>
        <w:rPr>
          <w:rFonts w:hint="default"/>
          <w:color w:val="000000" w:themeColor="text1"/>
        </w:rPr>
        <w:sectPr>
          <w:headerReference r:id="rId61" w:type="default"/>
          <w:footerReference r:id="rId62" w:type="default"/>
          <w:pgSz w:w="11906" w:h="16838"/>
          <w:pgMar w:top="851" w:right="1134" w:bottom="851" w:left="1134" w:header="567" w:footer="283" w:gutter="0"/>
          <w:cols w:space="720"/>
          <w:textDirection w:val="lrTb"/>
          <w:docGrid w:type="lines" w:linePitch="360"/>
        </w:sectPr>
      </w:pPr>
    </w:p>
    <w:p>
      <w:pPr>
        <w:pStyle w:val="0"/>
        <w:widowControl w:val="1"/>
        <w:jc w:val="left"/>
        <w:rPr>
          <w:rFonts w:hint="default"/>
          <w:color w:val="000000" w:themeColor="text1"/>
        </w:rPr>
      </w:pPr>
      <w:r>
        <w:rPr>
          <w:rFonts w:hint="default"/>
          <w:color w:val="000000" w:themeColor="text1"/>
        </w:rPr>
        <w:br w:type="page"/>
      </w: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1"/>
        <w:rPr>
          <w:rFonts w:hint="default"/>
        </w:rPr>
      </w:pPr>
      <w:bookmarkStart w:id="33" w:name="_Toc221870448"/>
      <w:r>
        <w:rPr>
          <w:rFonts w:hint="eastAsia"/>
        </w:rPr>
        <w:t>第</w:t>
      </w:r>
      <w:r>
        <w:rPr>
          <w:rFonts w:hint="eastAsia"/>
          <w:sz w:val="96"/>
        </w:rPr>
        <w:t>４</w:t>
      </w:r>
      <w:r>
        <w:rPr>
          <w:rFonts w:hint="eastAsia"/>
        </w:rPr>
        <w:t>章　施策の展開</w:t>
      </w:r>
      <w:bookmarkEnd w:id="33"/>
    </w:p>
    <w:p>
      <w:pPr>
        <w:pStyle w:val="15"/>
        <w:spacing w:before="180" w:beforeLines="0" w:beforeAutospacing="0"/>
        <w:ind w:left="210" w:firstLine="210"/>
        <w:rPr>
          <w:rFonts w:hint="default"/>
        </w:rPr>
      </w:pPr>
    </w:p>
    <w:p>
      <w:pPr>
        <w:pStyle w:val="0"/>
        <w:widowControl w:val="1"/>
        <w:jc w:val="left"/>
        <w:rPr>
          <w:rFonts w:hint="default"/>
          <w:color w:val="000000" w:themeColor="text1"/>
        </w:rPr>
      </w:pPr>
      <w:r>
        <w:rPr>
          <w:rFonts w:hint="default"/>
        </w:rPr>
        <w:br w:type="page"/>
      </w:r>
    </w:p>
    <w:p>
      <w:pPr>
        <w:pStyle w:val="15"/>
        <w:spacing w:before="180" w:beforeLines="0" w:beforeAutospacing="0"/>
        <w:ind w:left="210" w:firstLine="210"/>
        <w:rPr>
          <w:rFonts w:hint="default"/>
        </w:rPr>
      </w:pPr>
    </w:p>
    <w:p>
      <w:pPr>
        <w:pStyle w:val="0"/>
        <w:widowControl w:val="1"/>
        <w:jc w:val="left"/>
        <w:rPr>
          <w:rFonts w:hint="default"/>
          <w:color w:val="000000" w:themeColor="text1"/>
        </w:rPr>
      </w:pPr>
    </w:p>
    <w:p>
      <w:pPr>
        <w:pStyle w:val="15"/>
        <w:spacing w:before="180" w:beforeLines="0" w:beforeAutospacing="0"/>
        <w:ind w:left="0" w:leftChars="0" w:firstLine="0" w:firstLineChars="0"/>
        <w:rPr>
          <w:rFonts w:hint="default"/>
        </w:rPr>
      </w:pPr>
    </w:p>
    <w:p>
      <w:pPr>
        <w:rPr>
          <w:rFonts w:hint="default"/>
        </w:rPr>
        <w:sectPr>
          <w:headerReference r:id="rId64" w:type="default"/>
          <w:footerReference r:id="rId65" w:type="default"/>
          <w:pgSz w:w="11906" w:h="16838"/>
          <w:pgMar w:top="851" w:right="1134" w:bottom="851" w:left="1134" w:header="567" w:footer="567" w:gutter="0"/>
          <w:cols w:space="720"/>
          <w:textDirection w:val="lrTb"/>
          <w:docGrid w:type="lines" w:linePitch="360"/>
        </w:sectPr>
      </w:pPr>
    </w:p>
    <w:p>
      <w:pPr>
        <w:pStyle w:val="2"/>
        <w:rPr>
          <w:rFonts w:hint="default"/>
        </w:rPr>
      </w:pPr>
      <w:bookmarkStart w:id="34" w:name="_Toc221870449"/>
      <w:r>
        <w:rPr>
          <w:rFonts w:hint="eastAsia"/>
        </w:rPr>
        <w:t>基本目標１　地域共生社会を支える基盤づくり</w:t>
      </w:r>
      <w:bookmarkEnd w:id="34"/>
    </w:p>
    <w:p>
      <w:pPr>
        <w:pStyle w:val="3"/>
        <w:rPr>
          <w:rFonts w:hint="default"/>
        </w:rPr>
      </w:pPr>
      <w:r>
        <w:rPr>
          <w:rFonts w:hint="eastAsia"/>
        </w:rPr>
        <w:t>（１）日常生活を支える地域の体制づくり</w:t>
      </w:r>
    </w:p>
    <w:p>
      <w:pPr>
        <w:pStyle w:val="74"/>
        <w:spacing w:before="90" w:beforeLines="0" w:beforeAutospacing="0" w:after="90" w:afterLines="0" w:afterAutospacing="0"/>
        <w:rPr>
          <w:rFonts w:hint="default"/>
        </w:rPr>
      </w:pPr>
      <w:r>
        <w:rPr>
          <w:rFonts w:hint="eastAsia"/>
        </w:rPr>
        <w:t>【現状と課題】</w:t>
      </w:r>
    </w:p>
    <w:p>
      <w:pPr>
        <w:pStyle w:val="51"/>
        <w:ind w:left="210" w:firstLine="210"/>
        <w:rPr>
          <w:rFonts w:hint="default"/>
          <w:color w:val="000000" w:themeColor="text1"/>
        </w:rPr>
      </w:pPr>
      <w:r>
        <w:rPr>
          <w:rFonts w:hint="eastAsia"/>
          <w:color w:val="000000" w:themeColor="text1"/>
        </w:rPr>
        <w:t>町民アンケートの結果によると、日常生活で感じる不安のうち、「自分や家族の健康」に関するものは前回調査と比べると減少したものの、多くあげられています。</w:t>
      </w:r>
    </w:p>
    <w:p>
      <w:pPr>
        <w:pStyle w:val="51"/>
        <w:ind w:left="210" w:firstLine="210"/>
        <w:rPr>
          <w:rFonts w:hint="default"/>
          <w:color w:val="000000" w:themeColor="text1"/>
        </w:rPr>
      </w:pPr>
      <w:r>
        <w:rPr>
          <w:rFonts w:hint="eastAsia"/>
          <w:color w:val="000000" w:themeColor="text1"/>
        </w:rPr>
        <w:t>一方で「財産管理」、「介護」、「経済的困窮」、「外出時の移動」、「犯罪・事故・災害」などに関する不安は増加しており、不安の内容が複合化・多様化している状況がうかがえます。</w:t>
      </w:r>
    </w:p>
    <w:p>
      <w:pPr>
        <w:pStyle w:val="51"/>
        <w:ind w:left="210" w:firstLine="210"/>
        <w:rPr>
          <w:rFonts w:hint="default"/>
          <w:color w:val="000000" w:themeColor="text1"/>
        </w:rPr>
      </w:pPr>
      <w:r>
        <w:rPr>
          <w:rFonts w:hint="eastAsia"/>
          <w:color w:val="000000" w:themeColor="text1"/>
        </w:rPr>
        <w:t>さらには、単身世帯の増加に伴う世帯人員の減少や、高齢者の単身世帯の増加が進んでいます。この結果から、生活上の課題が生じた際に世帯内で対応することが難しい状況が広がっており、今後こうした傾向が一層進むことが見込まれるため、地域住民の参加のもと、制度的な福祉を補完し、日常生活に困りごとを抱える人に必要な支援を届けるための体制づくりが求められています。</w:t>
      </w:r>
    </w:p>
    <w:p>
      <w:pPr>
        <w:pStyle w:val="51"/>
        <w:ind w:left="210" w:firstLine="210"/>
        <w:rPr>
          <w:rFonts w:hint="default"/>
          <w:color w:val="000000" w:themeColor="text1"/>
        </w:rPr>
      </w:pPr>
      <w:r>
        <w:rPr>
          <w:rFonts w:hint="eastAsia"/>
          <w:color w:val="000000" w:themeColor="text1"/>
        </w:rPr>
        <w:t>また、本町では、福祉委員制度の運用や、町独自の地域福祉活動組織である「地域支えあいの会」の活動に加え、「寄居町共助のまちづくりネットワーク会議」などを通じて、地域における支えあいの仕組みを推進してきました。</w:t>
      </w:r>
    </w:p>
    <w:p>
      <w:pPr>
        <w:pStyle w:val="51"/>
        <w:ind w:left="210" w:firstLine="210"/>
        <w:rPr>
          <w:rFonts w:hint="default"/>
          <w:color w:val="000000" w:themeColor="text1"/>
        </w:rPr>
      </w:pPr>
      <w:r>
        <w:rPr>
          <w:rFonts w:hint="eastAsia"/>
          <w:color w:val="000000" w:themeColor="text1"/>
        </w:rPr>
        <w:t>今後、さらなる少子高齢化や核家族化により、支援ニーズの増大・多様化が見込まれることから、支援が必要な人に対して、身近な地域から支えていけるよう、本町が築いてきた福祉委員、地域支えあいの会、まちづくりネットワーク会議などの仕組みを活かし、時代の変化に応じて発展・拡充を図っていきます。さらに、制度の狭間にある方へも目を向け、多様な主体による地域福祉活動の促進や、関係機関・団体との連携・協働の一層の深化を進め、誰もが安心して暮らし続けられる地域づくりを目指します。</w:t>
      </w:r>
    </w:p>
    <w:p>
      <w:pPr>
        <w:pStyle w:val="51"/>
        <w:ind w:left="210" w:firstLine="210"/>
        <w:rPr>
          <w:rFonts w:hint="default"/>
        </w:rPr>
      </w:pPr>
    </w:p>
    <w:p>
      <w:pPr>
        <w:pStyle w:val="74"/>
        <w:spacing w:before="90" w:beforeLines="0" w:beforeAutospacing="0" w:after="90" w:afterLines="0" w:afterAutospacing="0"/>
        <w:rPr>
          <w:rFonts w:hint="default"/>
        </w:rPr>
      </w:pPr>
      <w:r>
        <w:rPr>
          <w:rFonts w:hint="eastAsia"/>
        </w:rPr>
        <w:t>【取組の方向性】</w:t>
      </w:r>
    </w:p>
    <w:tbl>
      <w:tblPr>
        <w:tblStyle w:val="11"/>
        <w:tblW w:w="9497"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7"/>
      </w:tblGrid>
      <w:tr>
        <w:trPr/>
        <w:tc>
          <w:tcPr>
            <w:tcW w:w="9497" w:type="dxa"/>
            <w:shd w:val="clear" w:color="auto" w:themeFill="background1" w:themeFillTint="FF" w:themeFillShade="F2"/>
            <w:vAlign w:val="top"/>
          </w:tcPr>
          <w:p>
            <w:pPr>
              <w:pStyle w:val="84"/>
              <w:snapToGrid w:val="0"/>
              <w:spacing w:before="180" w:beforeLines="0" w:beforeAutospacing="0" w:after="90" w:afterLines="0" w:afterAutospacing="0"/>
              <w:jc w:val="both"/>
              <w:rPr>
                <w:rFonts w:hint="default"/>
              </w:rPr>
            </w:pPr>
            <w:r>
              <w:rPr>
                <w:rFonts w:hint="eastAsia"/>
              </w:rPr>
              <w:t>①地域支えあいの会、ＮＰＯ・ボランティア団体等の活動促進</w:t>
            </w:r>
          </w:p>
          <w:p>
            <w:pPr>
              <w:pStyle w:val="83"/>
              <w:rPr>
                <w:rFonts w:hint="default"/>
              </w:rPr>
            </w:pPr>
            <w:r>
              <w:rPr>
                <w:rFonts w:hint="eastAsia"/>
              </w:rPr>
              <w:t>・地域支えあいの会や第２層生活支援・介護予防体制整備推進協議会、ＮＰＯ</w:t>
            </w:r>
            <w:r>
              <w:rPr>
                <w:rFonts w:hint="default"/>
              </w:rPr>
              <w:t>・ボランティア団体</w:t>
            </w:r>
            <w:r>
              <w:rPr>
                <w:rFonts w:hint="eastAsia"/>
              </w:rPr>
              <w:t>等</w:t>
            </w:r>
            <w:r>
              <w:rPr>
                <w:rFonts w:hint="default"/>
              </w:rPr>
              <w:t>の活動を継続的に支援し、地域福祉活動の活性化を図ります。</w:t>
            </w:r>
          </w:p>
          <w:p>
            <w:pPr>
              <w:pStyle w:val="84"/>
              <w:spacing w:before="180" w:beforeLines="0" w:beforeAutospacing="0" w:after="90" w:afterLines="0" w:afterAutospacing="0"/>
              <w:jc w:val="both"/>
              <w:rPr>
                <w:rFonts w:hint="default"/>
              </w:rPr>
            </w:pPr>
            <w:r>
              <w:rPr>
                <w:rFonts w:hint="eastAsia"/>
              </w:rPr>
              <w:t>②町ぐるみのネットワークづくり</w:t>
            </w:r>
          </w:p>
          <w:p>
            <w:pPr>
              <w:pStyle w:val="80"/>
              <w:spacing w:after="180" w:afterLines="0" w:afterAutospacing="0"/>
              <w:ind w:left="420" w:leftChars="100" w:hanging="210"/>
              <w:rPr>
                <w:rFonts w:hint="default"/>
              </w:rPr>
            </w:pPr>
            <w:r>
              <w:rPr>
                <w:rFonts w:hint="eastAsia"/>
              </w:rPr>
              <w:t>・行政・社協・地域包括支援センターなどが連携し、地域による共助のネットワークを強化します。</w:t>
            </w:r>
          </w:p>
          <w:p>
            <w:pPr>
              <w:pStyle w:val="84"/>
              <w:spacing w:before="180" w:beforeLines="0" w:beforeAutospacing="0" w:after="90" w:afterLines="0" w:afterAutospacing="0"/>
              <w:jc w:val="both"/>
              <w:rPr>
                <w:rFonts w:hint="default"/>
              </w:rPr>
            </w:pPr>
            <w:r>
              <w:rPr>
                <w:rFonts w:hint="eastAsia"/>
              </w:rPr>
              <w:t>③地域包括ケアシステムの深化・地域共生社会の構築</w:t>
            </w:r>
          </w:p>
          <w:p>
            <w:pPr>
              <w:pStyle w:val="87"/>
              <w:ind w:left="420" w:hanging="210"/>
              <w:rPr>
                <w:rFonts w:hint="default"/>
              </w:rPr>
            </w:pPr>
            <w:r>
              <w:rPr>
                <w:rFonts w:hint="eastAsia"/>
              </w:rPr>
              <w:t>・医療・介護・福祉などの関係機関や、第２層生活支援・介護予防体制整備推進協議会の連携を深めます。</w:t>
            </w:r>
          </w:p>
          <w:p>
            <w:pPr>
              <w:pStyle w:val="83"/>
              <w:rPr>
                <w:rFonts w:hint="default"/>
              </w:rPr>
            </w:pPr>
            <w:r>
              <w:rPr>
                <w:rFonts w:hint="eastAsia"/>
              </w:rPr>
              <w:t>・住民主体の支えあいを広げ、誰もが地域の中で支えあいながら安心して暮らせる地域共生社会の実現を目指します。</w:t>
            </w:r>
          </w:p>
          <w:p>
            <w:pPr>
              <w:pStyle w:val="84"/>
              <w:spacing w:before="180" w:beforeLines="0" w:beforeAutospacing="0" w:after="90" w:afterLines="0" w:afterAutospacing="0"/>
              <w:jc w:val="both"/>
              <w:rPr>
                <w:rFonts w:hint="default"/>
              </w:rPr>
            </w:pPr>
            <w:r>
              <w:rPr>
                <w:rFonts w:hint="eastAsia"/>
              </w:rPr>
              <w:t>④重層的支援体制の整備推進</w:t>
            </w:r>
          </w:p>
          <w:p>
            <w:pPr>
              <w:pStyle w:val="80"/>
              <w:spacing w:after="180" w:afterLines="0" w:afterAutospacing="0"/>
              <w:ind w:left="0" w:leftChars="0" w:right="210" w:rightChars="100" w:firstLine="210" w:firstLineChars="100"/>
              <w:rPr>
                <w:rFonts w:hint="default"/>
              </w:rPr>
            </w:pPr>
            <w:r>
              <w:rPr>
                <w:rFonts w:hint="eastAsia"/>
              </w:rPr>
              <w:t>・</w:t>
            </w:r>
            <w:r>
              <w:rPr>
                <w:rFonts w:hint="default"/>
              </w:rPr>
              <w:t>制度の狭間にある方への支援を充実させ、包括的な支援体制を整備します。</w:t>
            </w:r>
          </w:p>
        </w:tc>
      </w:tr>
    </w:tbl>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rPr>
      </w:pPr>
      <w:r>
        <w:rPr>
          <w:rFonts w:hint="eastAsia"/>
        </w:rPr>
        <w:t>①地域支えあいの会、ＮＰＯ・ボランティア団体等の活動促進</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tcMar>
              <w:left w:w="113" w:type="dxa"/>
            </w:tcMar>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eastAsia"/>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◆地域支えあいの会の活動支援</w:t>
            </w:r>
          </w:p>
        </w:tc>
        <w:tc>
          <w:tcPr>
            <w:tcW w:w="5103" w:type="dxa"/>
            <w:tcMar>
              <w:left w:w="113" w:type="dxa"/>
              <w:right w:w="113" w:type="dxa"/>
            </w:tcMar>
            <w:vAlign w:val="center"/>
          </w:tcPr>
          <w:p>
            <w:pPr>
              <w:pStyle w:val="81"/>
              <w:ind w:left="105" w:right="105"/>
              <w:rPr>
                <w:rFonts w:hint="default" w:ascii="BIZ UDゴシック" w:hAnsi="BIZ UDゴシック" w:eastAsia="BIZ UDゴシック"/>
                <w:sz w:val="21"/>
              </w:rPr>
            </w:pPr>
            <w:r>
              <w:rPr>
                <w:rFonts w:hint="eastAsia" w:ascii="BIZ UDゴシック" w:hAnsi="BIZ UDゴシック" w:eastAsia="BIZ UDゴシック"/>
                <w:sz w:val="21"/>
              </w:rPr>
              <w:t>本町の地域福祉における基礎的な組織ともいえる地域支えあいの会の主体的な活動の支援を引き続き行っていきます。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6"/>
                <w:sz w:val="21"/>
              </w:rPr>
              <w:t>ＮＰＯ・ボランティア団体の支援・連携事業</w:t>
            </w:r>
          </w:p>
        </w:tc>
        <w:tc>
          <w:tcPr>
            <w:tcW w:w="5103" w:type="dxa"/>
            <w:tcMar>
              <w:left w:w="113" w:type="dxa"/>
              <w:right w:w="113" w:type="dxa"/>
            </w:tcMar>
            <w:vAlign w:val="center"/>
          </w:tcPr>
          <w:p>
            <w:pPr>
              <w:pStyle w:val="79"/>
              <w:ind w:left="105" w:leftChars="50" w:right="105" w:rightChars="50" w:firstLine="0" w:firstLineChars="0"/>
              <w:rPr>
                <w:rFonts w:hint="default" w:ascii="BIZ UDゴシック" w:hAnsi="BIZ UDゴシック" w:eastAsia="BIZ UDゴシック"/>
                <w:sz w:val="21"/>
              </w:rPr>
            </w:pPr>
            <w:r>
              <w:rPr>
                <w:rFonts w:hint="eastAsia" w:ascii="BIZ UDゴシック" w:hAnsi="BIZ UDゴシック" w:eastAsia="BIZ UDゴシック"/>
                <w:sz w:val="21"/>
              </w:rPr>
              <w:t>町内を拠点とするＮＰＯ・ボランティア団体の活動支援を引き続き行うとともに、必要な連携の強化を図ります。</w:t>
            </w:r>
          </w:p>
        </w:tc>
        <w:tc>
          <w:tcPr>
            <w:tcW w:w="2126" w:type="dxa"/>
            <w:vAlign w:val="center"/>
          </w:tcPr>
          <w:p>
            <w:pPr>
              <w:pStyle w:val="0"/>
              <w:jc w:val="center"/>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bookmarkStart w:id="35" w:name="_Hlk211962871"/>
            <w:r>
              <w:rPr>
                <w:rFonts w:hint="eastAsia"/>
                <w:color w:val="FFFFFF" w:themeColor="background1"/>
              </w:rPr>
              <w:t>地域福祉活動計画（寄居町社会福祉協議会）</w:t>
            </w:r>
            <w:bookmarkEnd w:id="35"/>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0"/>
              <w:jc w:val="center"/>
              <w:rPr>
                <w:rFonts w:hint="default" w:ascii="BIZ UDゴシック" w:hAnsi="BIZ UDゴシック" w:eastAsia="BIZ UDゴシック"/>
                <w:color w:val="FFFFFF" w:themeColor="background1"/>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Borders>
              <w:top w:val="single" w:color="000000" w:themeColor="text1" w:sz="4" w:space="0"/>
              <w:left w:val="none" w:color="auto" w:sz="0" w:space="0"/>
              <w:bottom w:val="none" w:color="auto" w:sz="0" w:space="0"/>
              <w:right w:val="none" w:color="auto" w:sz="0" w:space="0"/>
              <w:tl2br w:val="none" w:color="auto" w:sz="0" w:space="0"/>
              <w:tr2bl w:val="none" w:color="auto" w:sz="0" w:space="0"/>
            </w:tcBorders>
            <w:tcMar>
              <w:lef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◆地域支えあいの会の組織強化</w:t>
            </w:r>
          </w:p>
        </w:tc>
        <w:tc>
          <w:tcPr>
            <w:tcW w:w="7229" w:type="dxa"/>
            <w:tcBorders>
              <w:top w:val="single" w:color="000000" w:themeColor="text1" w:sz="4" w:space="0"/>
              <w:left w:val="none" w:color="auto" w:sz="0" w:space="0"/>
              <w:bottom w:val="none" w:color="auto" w:sz="0" w:space="0"/>
              <w:right w:val="none" w:color="auto" w:sz="0" w:space="0"/>
              <w:tl2br w:val="none" w:color="auto" w:sz="0" w:space="0"/>
              <w:tr2bl w:val="none" w:color="auto" w:sz="0" w:space="0"/>
            </w:tcBorders>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地域支えあいの会会長の区長兼務が全体の</w:t>
            </w:r>
            <w:r>
              <w:rPr>
                <w:rFonts w:hint="eastAsia" w:ascii="BIZ UDゴシック" w:hAnsi="BIZ UDゴシック" w:eastAsia="BIZ UDゴシック"/>
                <w:sz w:val="21"/>
              </w:rPr>
              <w:t>70</w:t>
            </w:r>
            <w:r>
              <w:rPr>
                <w:rFonts w:hint="eastAsia" w:ascii="BIZ UDゴシック" w:hAnsi="BIZ UDゴシック" w:eastAsia="BIZ UDゴシック"/>
                <w:sz w:val="21"/>
              </w:rPr>
              <w:t>％を超えており、地区運営の役割分担化を図り、みんなで地域を支える観点から、会長を区長兼務から専任化による運営を推進します。</w:t>
            </w:r>
          </w:p>
        </w:tc>
      </w:tr>
      <w:tr>
        <w:trPr/>
        <w:tc>
          <w:tcPr>
            <w:tcW w:w="2410" w:type="dxa"/>
            <w:tcMar>
              <w:lef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◆地域支えあいの会の活動支援</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各区の地域支えあいの会の活動の定着と活性化に向けて、活動助成金を交付するとともに、７地域の役職者が集まる連絡会議を開催し、的確な情報提供により地域力育成を支援します。</w:t>
            </w:r>
          </w:p>
        </w:tc>
      </w:tr>
      <w:tr>
        <w:trPr/>
        <w:tc>
          <w:tcPr>
            <w:tcW w:w="2410" w:type="dxa"/>
            <w:tcMar>
              <w:lef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◆ボランティア団体の活動支援・連携支援</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多様なボランティア団体が、専門性や特性を活かして円滑に活動できるよう、代表者会議を定期的に開催し、情報提供と連携の維持強化を図ります。</w:t>
            </w:r>
          </w:p>
        </w:tc>
      </w:tr>
    </w:tbl>
    <w:p>
      <w:pPr>
        <w:pStyle w:val="85"/>
        <w:spacing w:after="180" w:afterLines="0" w:afterAutospacing="0"/>
        <w:rPr>
          <w:rFonts w:hint="default"/>
        </w:rPr>
      </w:pPr>
    </w:p>
    <w:p>
      <w:pPr>
        <w:pStyle w:val="82"/>
        <w:spacing w:before="240" w:beforeLines="0" w:beforeAutospacing="0"/>
        <w:rPr>
          <w:rFonts w:hint="default"/>
          <w:kern w:val="0"/>
        </w:rPr>
      </w:pPr>
      <w:r>
        <w:rPr>
          <w:rFonts w:hint="eastAsia"/>
        </w:rPr>
        <w:t>②町ぐるみのネットワークづくり</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eastAsia"/>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rPr>
            </w:pPr>
            <w:r>
              <w:rPr>
                <w:rFonts w:hint="eastAsia" w:ascii="BIZ UDゴシック" w:hAnsi="BIZ UDゴシック" w:eastAsia="BIZ UDゴシック"/>
                <w:sz w:val="21"/>
              </w:rPr>
              <w:t>◆寄居町共助のまちづくりネットワーク会議の推進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行政と社会福祉協議会が協働し、共助のまちづくりを推進するため、地域支えあいの会、ＮＰＯ・ボランティア団体、福祉サービス提供事業者と相談機関等とのネットワークとして「寄居町共助のまちづくりネットワーク会議」の推進を図ります。困難な課題への対応も強化するため、参画団体や協力事業所の拡大、寄居町総合相談支援センターとの連携強化により、包括的支援の整備・充実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pacing w:val="-6"/>
                <w:sz w:val="21"/>
              </w:rPr>
            </w:pPr>
            <w:r>
              <w:rPr>
                <w:rFonts w:hint="eastAsia" w:ascii="BIZ UDゴシック" w:hAnsi="BIZ UDゴシック" w:eastAsia="BIZ UDゴシック"/>
                <w:spacing w:val="-6"/>
                <w:sz w:val="21"/>
              </w:rPr>
              <w:t>地域包括支援センター</w:t>
            </w:r>
          </w:p>
        </w:tc>
      </w:tr>
    </w:tbl>
    <w:p>
      <w:pPr>
        <w:pStyle w:val="0"/>
        <w:autoSpaceDE w:val="0"/>
        <w:autoSpaceDN w:val="0"/>
        <w:adjustRightInd w:val="0"/>
        <w:snapToGrid w:val="0"/>
        <w:jc w:val="left"/>
        <w:rPr>
          <w:rFonts w:hint="default"/>
          <w:b w:val="1"/>
          <w:color w:val="000000" w:themeColor="text1"/>
          <w:kern w:val="0"/>
          <w:sz w:val="10"/>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auto" w:sz="4" w:space="0"/>
              <w:right w:val="single" w:color="FFFFFF" w:themeColor="background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auto"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Borders>
              <w:top w:val="single" w:color="auto" w:sz="4" w:space="0"/>
              <w:left w:val="none" w:color="auto" w:sz="0" w:space="0"/>
              <w:bottom w:val="none" w:color="auto" w:sz="0" w:space="0"/>
              <w:right w:val="none" w:color="auto" w:sz="0" w:space="0"/>
              <w:tl2br w:val="none" w:color="auto" w:sz="0" w:space="0"/>
              <w:tr2bl w:val="none" w:color="auto" w:sz="0" w:space="0"/>
            </w:tcBorders>
            <w:tcMar>
              <w:left w:w="113" w:type="dxa"/>
            </w:tcMar>
            <w:vAlign w:val="center"/>
          </w:tcPr>
          <w:p>
            <w:pPr>
              <w:pStyle w:val="79"/>
              <w:ind w:left="210" w:right="105" w:hanging="210"/>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◆寄居町共助のまちづくりネットワーク会議の活性化</w:t>
            </w:r>
          </w:p>
        </w:tc>
        <w:tc>
          <w:tcPr>
            <w:tcW w:w="7229" w:type="dxa"/>
            <w:tcBorders>
              <w:top w:val="single" w:color="auto" w:sz="4" w:space="0"/>
              <w:left w:val="none" w:color="auto" w:sz="0" w:space="0"/>
              <w:bottom w:val="none" w:color="auto" w:sz="0" w:space="0"/>
              <w:right w:val="none" w:color="auto" w:sz="0" w:space="0"/>
              <w:tl2br w:val="none" w:color="auto" w:sz="0" w:space="0"/>
              <w:tr2bl w:val="none" w:color="auto" w:sz="0" w:space="0"/>
            </w:tcBorders>
            <w:tcMar>
              <w:left w:w="113" w:type="dxa"/>
            </w:tcMar>
            <w:vAlign w:val="center"/>
          </w:tcPr>
          <w:p>
            <w:pPr>
              <w:pStyle w:val="86"/>
              <w:ind w:left="105" w:right="105"/>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1"/>
              </w:rPr>
              <w:t>住民、事業所、専門機関等の参画団体が課題と今後の方向性を共有し、共助のまちづくりに向けて積極的に参画できるよう、寄居町共助のまちづくりネットワーク会議の開催運営を図ります。また、ネットワーク会議の専門機関の集団である実務者会議を開催し、連携強化を図ります。</w:t>
            </w:r>
          </w:p>
        </w:tc>
      </w:tr>
    </w:tbl>
    <w:p>
      <w:pPr>
        <w:pStyle w:val="0"/>
        <w:autoSpaceDE w:val="0"/>
        <w:autoSpaceDN w:val="0"/>
        <w:adjustRightInd w:val="0"/>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color w:val="EE0000"/>
          <w:sz w:val="21"/>
        </w:rPr>
      </w:pPr>
      <w:r>
        <w:rPr>
          <w:rFonts w:hint="eastAsia"/>
        </w:rPr>
        <w:t>③地域包括ケアシステムの深化・地域共生社会の構築</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◆地域包括ケアシステムの深化</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福祉サービス提供事業者との連携の拡大のほか、専門職・専門機関、特に医療・法務関係者との連携を深め、住まい・医療・介護・予防・生活支援を総合的に提供する地域包括ケアシステムの整備の一層の推進を図ります。また、地域支えあいの会等をはじめとして、これまでの取組の成果を活かし、地域共生社会の構築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pacing w:val="-6"/>
                <w:sz w:val="21"/>
              </w:rPr>
            </w:pPr>
            <w:r>
              <w:rPr>
                <w:rFonts w:hint="eastAsia" w:ascii="BIZ UDゴシック" w:hAnsi="BIZ UDゴシック" w:eastAsia="BIZ UDゴシック"/>
                <w:spacing w:val="-6"/>
                <w:sz w:val="21"/>
              </w:rPr>
              <w:t>地域包括支援センター</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◆若年性認知症・高次脳機能障害者の自立支援・生活支援の推進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若年性認知症の人や高次脳機能障害者の自立支援のため、医療関係者、介護事業者、法務関係者、関係行政機関等の専門職・専門機関と介護者・地域住民との情報共有や、オレンジカフェ等での交流を図り、包括的に自立支援・生活支援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pacing w:val="-6"/>
                <w:sz w:val="21"/>
              </w:rPr>
            </w:pPr>
            <w:r>
              <w:rPr>
                <w:rFonts w:hint="eastAsia" w:ascii="BIZ UDゴシック" w:hAnsi="BIZ UDゴシック" w:eastAsia="BIZ UDゴシック"/>
                <w:spacing w:val="-6"/>
                <w:sz w:val="21"/>
              </w:rPr>
              <w:t>地域包括支援センター</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◆生活支援活動支援事業（町）</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生活支援・介護予防体制整備推進協議会の取組を支援します。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bookmarkStart w:id="36" w:name="_Hlk211592306"/>
            <w:r>
              <w:rPr>
                <w:rFonts w:hint="eastAsia"/>
                <w:color w:val="FFFFFF" w:themeColor="background1"/>
              </w:rPr>
              <w:t>地域福祉活動計画（寄居町社会福祉協議会）</w:t>
            </w:r>
            <w:bookmarkEnd w:id="36"/>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◆生活支援活動推進事業（社協）</w:t>
            </w:r>
          </w:p>
        </w:tc>
        <w:tc>
          <w:tcPr>
            <w:tcW w:w="7229" w:type="dxa"/>
            <w:tcMar>
              <w:left w:w="113" w:type="dxa"/>
            </w:tcMar>
            <w:vAlign w:val="top"/>
          </w:tcPr>
          <w:p>
            <w:pPr>
              <w:pStyle w:val="86"/>
              <w:ind w:left="105" w:right="105"/>
              <w:rPr>
                <w:rFonts w:hint="default" w:ascii="BIZ UDゴシック" w:hAnsi="BIZ UDゴシック" w:eastAsia="BIZ UDゴシック"/>
              </w:rPr>
            </w:pPr>
            <w:r>
              <w:rPr>
                <w:rFonts w:hint="default" w:ascii="BIZ UDゴシック" w:hAnsi="BIZ UDゴシック" w:eastAsia="BIZ UDゴシック"/>
                <w:sz w:val="21"/>
              </w:rPr>
              <w:t>７地域に組織された「生活支援・介護予防体制整備推進協議会」の住民主体による生活支援活動の展開を、第１層・第２層生活支援コーディネーターとともに支援し、地域の課題解決力を育成します。</w:t>
            </w:r>
          </w:p>
        </w:tc>
      </w:tr>
    </w:tbl>
    <w:p>
      <w:pPr>
        <w:pStyle w:val="85"/>
        <w:spacing w:after="180" w:afterLines="0" w:afterAutospacing="0"/>
        <w:rPr>
          <w:rFonts w:hint="default"/>
        </w:rPr>
      </w:pPr>
    </w:p>
    <w:p>
      <w:pPr>
        <w:pStyle w:val="82"/>
        <w:rPr>
          <w:rFonts w:hint="default"/>
        </w:rPr>
      </w:pPr>
      <w:r>
        <w:rPr>
          <w:rFonts w:hint="eastAsia"/>
        </w:rPr>
        <w:t>④重層的支援体制の整備推進</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◆重層的支援体制の整備</w:t>
            </w:r>
          </w:p>
        </w:tc>
        <w:tc>
          <w:tcPr>
            <w:tcW w:w="5103" w:type="dxa"/>
            <w:tcMar>
              <w:left w:w="113" w:type="dxa"/>
              <w:righ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重層的支援体制の核となる庁内関係各課及び関係機関とのネットワークを構築するための検討を進めるとともに、相談支援、参加支援事業、地域づくり事業の一体化の方向を探り、重層的支援体制の整備に努めます。</w:t>
            </w:r>
          </w:p>
        </w:tc>
        <w:tc>
          <w:tcPr>
            <w:tcW w:w="2126" w:type="dxa"/>
            <w:vAlign w:val="center"/>
          </w:tcPr>
          <w:p>
            <w:pPr>
              <w:pStyle w:val="78"/>
              <w:rPr>
                <w:rFonts w:hint="default" w:ascii="BIZ UDゴシック" w:hAnsi="BIZ UDゴシック" w:eastAsia="BIZ UDゴシック"/>
                <w:spacing w:val="-6"/>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◆重層的支援体制整備協働事業</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総合相談支援センターにおいて、地域活動と専門機関のコーディネート機能を活かし、世帯全体を包括的に支えるための包括的支援体制の構築を推進します。また、総合相談支援センターの包括機能を活かし、町の重層的支援体制の整備に協働して取り組みます。</w:t>
            </w:r>
          </w:p>
        </w:tc>
      </w:tr>
    </w:tbl>
    <w:p>
      <w:pPr>
        <w:pStyle w:val="0"/>
        <w:autoSpaceDE w:val="0"/>
        <w:autoSpaceDN w:val="0"/>
        <w:adjustRightInd w:val="0"/>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3"/>
        <w:rPr>
          <w:rFonts w:hint="default"/>
        </w:rPr>
      </w:pPr>
      <w:r>
        <w:rPr>
          <w:rFonts w:hint="eastAsia"/>
        </w:rPr>
        <w:t>（２）協働による福祉活動支援</w:t>
      </w:r>
    </w:p>
    <w:p>
      <w:pPr>
        <w:pStyle w:val="74"/>
        <w:spacing w:before="90" w:beforeLines="0" w:beforeAutospacing="0" w:after="90" w:afterLines="0" w:afterAutospacing="0"/>
        <w:rPr>
          <w:rFonts w:hint="default"/>
          <w:b w:val="0"/>
        </w:rPr>
      </w:pPr>
      <w:r>
        <w:rPr>
          <w:rFonts w:hint="eastAsia"/>
        </w:rPr>
        <w:t>【現状と課題】</w:t>
      </w:r>
    </w:p>
    <w:p>
      <w:pPr>
        <w:pStyle w:val="51"/>
        <w:ind w:left="210" w:firstLine="210"/>
        <w:rPr>
          <w:rFonts w:hint="default"/>
        </w:rPr>
      </w:pPr>
      <w:r>
        <w:rPr>
          <w:rFonts w:hint="eastAsia"/>
        </w:rPr>
        <w:t>民生委員・児童委員による相談支援件数が多く、地域住民の身近な相談先として役割を果たしています。福祉委員についても、委員数が維持されていることから、地域福祉活動を担う人材が継続的に確保されています。</w:t>
      </w:r>
    </w:p>
    <w:p>
      <w:pPr>
        <w:pStyle w:val="51"/>
        <w:ind w:left="210" w:firstLine="210"/>
        <w:rPr>
          <w:rFonts w:hint="default"/>
        </w:rPr>
      </w:pPr>
      <w:r>
        <w:rPr>
          <w:rFonts w:hint="eastAsia"/>
        </w:rPr>
        <w:t>また、社会福祉協議会と連携して計画の推進に取り組み、定期的に連絡会議を開催するなど、社会福祉法人や関係団体との関係づくりに努めています。各種相談窓口の情報提供や、訪問活動を通じた困難事例への対応においても、町と社会福祉協議会が連携し、地域で支え合う体制づくりを進めてきました。さらに、全福祉委員を対象とした推進会議を地区別に開催し、活動内容や事業の理解促進を進めています。</w:t>
      </w:r>
    </w:p>
    <w:p>
      <w:pPr>
        <w:pStyle w:val="51"/>
        <w:ind w:left="210" w:firstLine="210"/>
        <w:rPr>
          <w:rFonts w:hint="default"/>
        </w:rPr>
      </w:pPr>
      <w:r>
        <w:rPr>
          <w:rFonts w:hint="eastAsia"/>
        </w:rPr>
        <w:t>今後は、行政・社会福祉協議会・関係団体等の連携に加え、地域の最前線で活動する民生委員・児童委員、福祉委員への支援を充実させ、地域全体で見守りと支援の体制を強化していくことが必要です。</w:t>
      </w:r>
    </w:p>
    <w:p>
      <w:pPr>
        <w:pStyle w:val="51"/>
        <w:ind w:left="210" w:firstLine="210"/>
        <w:rPr>
          <w:rFonts w:hint="default"/>
        </w:rPr>
      </w:pPr>
    </w:p>
    <w:p>
      <w:pPr>
        <w:pStyle w:val="74"/>
        <w:spacing w:before="90" w:beforeLines="0" w:beforeAutospacing="0" w:after="90" w:afterLines="0" w:afterAutospacing="0"/>
        <w:rPr>
          <w:rFonts w:hint="default"/>
        </w:rPr>
      </w:pPr>
      <w:r>
        <w:rPr>
          <w:rFonts w:hint="eastAsia"/>
        </w:rPr>
        <w:t>【取組の方向性】</w:t>
      </w:r>
    </w:p>
    <w:tbl>
      <w:tblPr>
        <w:tblStyle w:val="11"/>
        <w:tblW w:w="9497"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7"/>
      </w:tblGrid>
      <w:tr>
        <w:trPr/>
        <w:tc>
          <w:tcPr>
            <w:tcW w:w="9497" w:type="dxa"/>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①行政・社会福祉協議会・関係団体等の連携強化</w:t>
            </w:r>
          </w:p>
          <w:p>
            <w:pPr>
              <w:pStyle w:val="83"/>
              <w:rPr>
                <w:rFonts w:hint="default"/>
              </w:rPr>
            </w:pPr>
            <w:r>
              <w:rPr>
                <w:rFonts w:hint="eastAsia"/>
              </w:rPr>
              <w:t>・</w:t>
            </w:r>
            <w:r>
              <w:rPr>
                <w:rFonts w:hint="default"/>
              </w:rPr>
              <w:t>行政と社会福祉協議会が連携し、地域福祉計画と地域福祉活動計画を一体的に推進します。</w:t>
            </w:r>
            <w:r>
              <w:rPr>
                <w:rFonts w:hint="eastAsia"/>
              </w:rPr>
              <w:t>併せて</w:t>
            </w:r>
            <w:r>
              <w:rPr>
                <w:rFonts w:hint="default"/>
              </w:rPr>
              <w:t>、社会福祉法人や関係団体との情報共有を進め、地域課題の把握と解決に向けた協働を強化します。</w:t>
            </w:r>
          </w:p>
          <w:p>
            <w:pPr>
              <w:pStyle w:val="84"/>
              <w:spacing w:before="180" w:beforeLines="0" w:beforeAutospacing="0" w:after="90" w:afterLines="0" w:afterAutospacing="0"/>
              <w:rPr>
                <w:rFonts w:hint="default"/>
              </w:rPr>
            </w:pPr>
            <w:r>
              <w:rPr>
                <w:rFonts w:hint="eastAsia"/>
              </w:rPr>
              <w:t>②民生委員・児童委員、福祉委員活動への支援の拡充</w:t>
            </w:r>
          </w:p>
          <w:p>
            <w:pPr>
              <w:pStyle w:val="87"/>
              <w:ind w:left="420" w:hanging="210"/>
              <w:rPr>
                <w:rFonts w:hint="default"/>
              </w:rPr>
            </w:pPr>
            <w:r>
              <w:rPr>
                <w:rFonts w:hint="eastAsia"/>
              </w:rPr>
              <w:t>・</w:t>
            </w:r>
            <w:r>
              <w:rPr>
                <w:rFonts w:hint="default"/>
              </w:rPr>
              <w:t>民生委員・児童委員、福祉委員が活動しやすい環境を整え、相談や情報共有の体制を充実させます。</w:t>
            </w:r>
          </w:p>
          <w:p>
            <w:pPr>
              <w:pStyle w:val="83"/>
              <w:rPr>
                <w:rFonts w:hint="default"/>
              </w:rPr>
            </w:pPr>
            <w:r>
              <w:rPr>
                <w:rFonts w:hint="eastAsia"/>
              </w:rPr>
              <w:t>・</w:t>
            </w:r>
            <w:r>
              <w:rPr>
                <w:rFonts w:hint="default"/>
              </w:rPr>
              <w:t>社会福祉協議会等と連携し、会議や研修等を通じて活動支援と連携強化を進めます。</w:t>
            </w:r>
          </w:p>
        </w:tc>
      </w:tr>
    </w:tbl>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rPr>
      </w:pPr>
      <w:r>
        <w:rPr>
          <w:rFonts w:hint="eastAsia"/>
        </w:rPr>
        <w:t>①行政・社会福祉協議会・関係団体等の連携強化</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個別事業</w:t>
            </w:r>
          </w:p>
        </w:tc>
        <w:tc>
          <w:tcPr>
            <w:tcW w:w="5103" w:type="dxa"/>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具体的な内容</w:t>
            </w:r>
          </w:p>
        </w:tc>
        <w:tc>
          <w:tcPr>
            <w:tcW w:w="2126" w:type="dxa"/>
            <w:shd w:val="clear" w:color="auto" w:themeFill="background2" w:themeFillTint="FF" w:themeFillShade="FF"/>
            <w:vAlign w:val="center"/>
          </w:tcPr>
          <w:p>
            <w:pPr>
              <w:pStyle w:val="77"/>
              <w:rPr>
                <w:rFonts w:hint="default" w:ascii="BIZ UDゴシック" w:hAnsi="BIZ UDゴシック" w:eastAsia="BIZ UDゴシック"/>
              </w:rPr>
            </w:pPr>
            <w:r>
              <w:rPr>
                <w:rFonts w:hint="default" w:ascii="BIZ UDゴシック" w:hAnsi="BIZ UDゴシック" w:eastAsia="BIZ UDゴシック"/>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◆行政・社会福祉協議会・関係団体等の連携強化</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協働による福祉活動推進の拡大に向け、地域福祉計画と地域福祉活動計画を一体的に策定していることから、連携して進捗状況の点検・評価や見直しを行います。また、計画推進において、行政・社会福祉協議会の連携を基盤として、関係団体等との連携拡大・強化を図ります。</w:t>
            </w:r>
          </w:p>
        </w:tc>
        <w:tc>
          <w:tcPr>
            <w:tcW w:w="2126" w:type="dxa"/>
            <w:vAlign w:val="center"/>
          </w:tcPr>
          <w:p>
            <w:pPr>
              <w:pStyle w:val="78"/>
              <w:rPr>
                <w:rFonts w:hint="default" w:ascii="BIZ UDゴシック" w:hAnsi="BIZ UDゴシック" w:eastAsia="BIZ UDゴシック"/>
                <w:spacing w:val="-6"/>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bookmarkStart w:id="37" w:name="_Hlk211963040"/>
            <w:r>
              <w:rPr>
                <w:rFonts w:hint="eastAsia"/>
                <w:color w:val="FFFFFF" w:themeColor="background1"/>
              </w:rPr>
              <w:t>地域福祉活動計画（寄居町社会福祉協議会）</w:t>
            </w:r>
            <w:bookmarkEnd w:id="37"/>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具体的な内容</w:t>
            </w:r>
          </w:p>
        </w:tc>
      </w:tr>
      <w:tr>
        <w:trPr/>
        <w:tc>
          <w:tcPr>
            <w:tcW w:w="2410" w:type="dxa"/>
            <w:tcBorders>
              <w:top w:val="single" w:color="auto" w:sz="4" w:space="0"/>
              <w:left w:val="none" w:color="auto" w:sz="0" w:space="0"/>
              <w:bottom w:val="none" w:color="auto" w:sz="0" w:space="0"/>
              <w:right w:val="none" w:color="auto" w:sz="0" w:space="0"/>
              <w:tl2br w:val="none" w:color="auto" w:sz="0" w:space="0"/>
              <w:tr2bl w:val="none" w:color="auto" w:sz="0" w:space="0"/>
            </w:tcBorders>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6"/>
                <w:sz w:val="21"/>
              </w:rPr>
              <w:t>社会福祉法人施設等連絡会議運営事業</w:t>
            </w:r>
          </w:p>
        </w:tc>
        <w:tc>
          <w:tcPr>
            <w:tcW w:w="7229" w:type="dxa"/>
            <w:tcBorders>
              <w:top w:val="single" w:color="auto" w:sz="4" w:space="0"/>
              <w:left w:val="none" w:color="auto" w:sz="0" w:space="0"/>
              <w:bottom w:val="none" w:color="auto" w:sz="0" w:space="0"/>
              <w:right w:val="none" w:color="auto" w:sz="0" w:space="0"/>
              <w:tl2br w:val="none" w:color="auto" w:sz="0" w:space="0"/>
              <w:tr2bl w:val="none" w:color="auto" w:sz="0" w:space="0"/>
            </w:tcBorders>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町内の社会福祉法人の連絡会議を定期的に開催し、包括的支援体制における相談サテライト機能や課題解決における協働、さらに連携による社会福祉法人の社会貢献事業の促進を図ります。</w:t>
            </w:r>
          </w:p>
        </w:tc>
      </w:tr>
    </w:tbl>
    <w:p>
      <w:pPr>
        <w:pStyle w:val="85"/>
        <w:spacing w:after="180" w:afterLines="0" w:afterAutospacing="0"/>
        <w:rPr>
          <w:rFonts w:hint="default"/>
        </w:rPr>
      </w:pPr>
    </w:p>
    <w:p>
      <w:pPr>
        <w:pStyle w:val="82"/>
        <w:rPr>
          <w:rFonts w:hint="default"/>
        </w:rPr>
      </w:pPr>
      <w:r>
        <w:rPr>
          <w:rFonts w:hint="eastAsia"/>
        </w:rPr>
        <w:t>②民生委員・児童委員、福祉委員活動への支援の拡充</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個別事業</w:t>
            </w:r>
          </w:p>
        </w:tc>
        <w:tc>
          <w:tcPr>
            <w:tcW w:w="5103" w:type="dxa"/>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具体的な内容</w:t>
            </w:r>
          </w:p>
        </w:tc>
        <w:tc>
          <w:tcPr>
            <w:tcW w:w="2126" w:type="dxa"/>
            <w:shd w:val="clear" w:color="auto" w:themeFill="background2" w:themeFillTint="FF" w:themeFillShade="FF"/>
            <w:vAlign w:val="center"/>
          </w:tcPr>
          <w:p>
            <w:pPr>
              <w:pStyle w:val="77"/>
              <w:rPr>
                <w:rFonts w:hint="default" w:ascii="BIZ UDゴシック" w:hAnsi="BIZ UDゴシック" w:eastAsia="BIZ UDゴシック"/>
              </w:rPr>
            </w:pPr>
            <w:r>
              <w:rPr>
                <w:rFonts w:hint="default" w:ascii="BIZ UDゴシック" w:hAnsi="BIZ UDゴシック" w:eastAsia="BIZ UDゴシック"/>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2"/>
                <w:sz w:val="21"/>
              </w:rPr>
              <w:t>民生委員・児童委員活動への支援の拡充</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民生委員・児童委員が円滑に活動できるよう、各種相談窓口等に関する情報提供や、見守り活動における連携強化を図ります。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◆福祉委員活動への支援の拡充（町）</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社会福祉協議会との連携を通じて、福祉委員の活動を支援します。また、福祉委員と民生委員・児童委員、社会福祉協議会等との連携を支援します。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◆福祉委員活動への支援の拡充</w:t>
            </w:r>
            <w:r>
              <w:rPr>
                <w:rFonts w:hint="eastAsia" w:ascii="BIZ UDゴシック" w:hAnsi="BIZ UDゴシック" w:eastAsia="BIZ UDゴシック"/>
                <w:sz w:val="21"/>
              </w:rPr>
              <w:t>(</w:t>
            </w:r>
            <w:r>
              <w:rPr>
                <w:rFonts w:hint="eastAsia" w:ascii="BIZ UDゴシック" w:hAnsi="BIZ UDゴシック" w:eastAsia="BIZ UDゴシック"/>
                <w:sz w:val="21"/>
              </w:rPr>
              <w:t>社協</w:t>
            </w:r>
            <w:r>
              <w:rPr>
                <w:rFonts w:hint="eastAsia" w:ascii="BIZ UDゴシック" w:hAnsi="BIZ UDゴシック" w:eastAsia="BIZ UDゴシック"/>
                <w:sz w:val="21"/>
              </w:rPr>
              <w:t>)</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福祉委員全員を対象とする推進会議等を開催し、活動を支援します。また、毎年、安定的に福祉委員の選任が行えるよう活動の周知を図ります。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◆ニーズ発見リレーシステムの維持・強化</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福祉委員活動で把握した支援ニーズや困りごとを民生委員・児童委員へつなぐとともに、地区で解決できない課題を民生委員・児童委員から社会福祉協議会や行政につなぐリレーシステムを維持し、関係者間の連携強化を図ります。</w:t>
            </w:r>
          </w:p>
        </w:tc>
      </w:tr>
    </w:tbl>
    <w:p>
      <w:pPr>
        <w:pStyle w:val="3"/>
        <w:rPr>
          <w:rFonts w:hint="default"/>
        </w:rPr>
      </w:pPr>
      <w:r>
        <w:rPr>
          <w:rFonts w:hint="default"/>
          <w:sz w:val="22"/>
        </w:rPr>
        <w:br w:type="page"/>
      </w:r>
      <w:r>
        <w:rPr>
          <w:rFonts w:hint="eastAsia"/>
        </w:rPr>
        <w:t>（３）誰もが相談できる地域づくり</w:t>
      </w:r>
    </w:p>
    <w:p>
      <w:pPr>
        <w:pStyle w:val="74"/>
        <w:spacing w:before="90" w:beforeLines="0" w:beforeAutospacing="0" w:after="90" w:afterLines="0" w:afterAutospacing="0"/>
        <w:rPr>
          <w:rFonts w:hint="default"/>
          <w:b w:val="0"/>
        </w:rPr>
      </w:pPr>
      <w:r>
        <w:rPr>
          <w:rFonts w:hint="eastAsia"/>
        </w:rPr>
        <w:t>【現状と課題】</w:t>
      </w:r>
    </w:p>
    <w:p>
      <w:pPr>
        <w:pStyle w:val="51"/>
        <w:ind w:left="210" w:firstLine="210"/>
        <w:rPr>
          <w:rFonts w:hint="default"/>
        </w:rPr>
      </w:pPr>
      <w:r>
        <w:rPr>
          <w:rFonts w:hint="eastAsia"/>
        </w:rPr>
        <w:t>町民アンケートによると、不安や悩みの相談先として「家族</w:t>
      </w:r>
      <w:r>
        <w:rPr>
          <w:rFonts w:hint="eastAsia"/>
          <w:b w:val="1"/>
        </w:rPr>
        <w:t>・</w:t>
      </w:r>
      <w:r>
        <w:rPr>
          <w:rFonts w:hint="eastAsia"/>
        </w:rPr>
        <w:t>親族」</w:t>
      </w:r>
      <w:r>
        <w:rPr>
          <w:rFonts w:hint="eastAsia"/>
          <w:b w:val="1"/>
        </w:rPr>
        <w:t>、</w:t>
      </w:r>
      <w:r>
        <w:rPr>
          <w:rFonts w:hint="eastAsia"/>
        </w:rPr>
        <w:t>「友人・知人」など身近な関係者が多くなっており、公的機関への相談は少なくなっています。「誰にも相談していない」と回答した人も一定数おり、支援が必要な人の情報が行政の窓口に届かず、埋もれてしまう可能性があることがうかがえます。</w:t>
      </w:r>
    </w:p>
    <w:p>
      <w:pPr>
        <w:pStyle w:val="51"/>
        <w:ind w:left="210" w:firstLine="210"/>
        <w:rPr>
          <w:rFonts w:hint="default"/>
        </w:rPr>
      </w:pPr>
      <w:r>
        <w:rPr>
          <w:rFonts w:hint="eastAsia"/>
        </w:rPr>
        <w:t>本町では、総合相談支援センターを中心に、高齢、障害、権利擁護、生活困窮など、さまざまな分野の相談を受け、関係機関と連携しながら問題解決に向けた支援を行ってきました。総合相談支援センターでは、月１回「よりそう連携会議」を開催し、個人情報の取扱いに注意しながら、町と関係機関で事例の情報共有・意見交換を行うなど、横断的な支援体制の充実を図っています。また、福祉委員や民生委員・児童委員、常設サロン等を通じて住民から寄せられた相談を関係機関と共有し、適切な支援につなげています。さらに、地域包括支援センターでは、地域住民のみでは解決できない課題に対応するため、ニーズ発見リレーシステムを運用し、早期の相談対応体制を整備しています。</w:t>
      </w:r>
    </w:p>
    <w:p>
      <w:pPr>
        <w:pStyle w:val="51"/>
        <w:ind w:left="210" w:firstLine="210"/>
        <w:rPr>
          <w:rFonts w:hint="default"/>
        </w:rPr>
      </w:pPr>
      <w:r>
        <w:rPr>
          <w:rFonts w:hint="eastAsia"/>
        </w:rPr>
        <w:t>生活困窮者への支援については、社会福祉協議会と連携し、貸付相談やフードパントリー事業などを通じて必要な支援へとつなげています。「助けられ上手」の啓発を図るとともに、苦情解決制度の窓口掲示など、相談しやすい環境づくりにも取り組んできました。</w:t>
      </w:r>
    </w:p>
    <w:p>
      <w:pPr>
        <w:pStyle w:val="51"/>
        <w:ind w:left="210" w:firstLine="210"/>
        <w:rPr>
          <w:rFonts w:hint="default"/>
        </w:rPr>
      </w:pPr>
      <w:r>
        <w:rPr>
          <w:rFonts w:hint="default"/>
        </w:rPr>
        <w:t>今後は、各専門相談窓口の連携をさらに深め、相談内容に応じた切れ目のない支援につなげることが</w:t>
      </w:r>
      <w:r>
        <w:rPr>
          <w:rFonts w:hint="eastAsia"/>
        </w:rPr>
        <w:t>求められており、総合相談支援センターを中心に、各専門相談窓口との連携をさらに強化し、あらゆる相談を受け止めて必要な支援につなげる「断らない相談支援体制」の充実を進め、各専門相談窓口の周知・徹底をし、誰もが安心して相談できる仕組みを強化していくことが必要です。</w:t>
      </w:r>
    </w:p>
    <w:p>
      <w:pPr>
        <w:pStyle w:val="51"/>
        <w:ind w:left="210" w:firstLine="210"/>
        <w:rPr>
          <w:rFonts w:hint="default"/>
        </w:rPr>
      </w:pPr>
    </w:p>
    <w:p>
      <w:pPr>
        <w:pStyle w:val="74"/>
        <w:spacing w:before="90" w:beforeLines="0" w:beforeAutospacing="0" w:after="90" w:afterLines="0" w:afterAutospacing="0"/>
        <w:rPr>
          <w:rFonts w:hint="default"/>
        </w:rPr>
      </w:pPr>
      <w:r>
        <w:rPr>
          <w:rFonts w:hint="eastAsia"/>
        </w:rPr>
        <w:t>【取組の方向性】</w:t>
      </w:r>
    </w:p>
    <w:tbl>
      <w:tblPr>
        <w:tblStyle w:val="11"/>
        <w:tblW w:w="9497"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7"/>
      </w:tblGrid>
      <w:tr>
        <w:trPr/>
        <w:tc>
          <w:tcPr>
            <w:tcW w:w="9497" w:type="dxa"/>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①断らない相談支援体制の整備</w:t>
            </w:r>
          </w:p>
          <w:p>
            <w:pPr>
              <w:pStyle w:val="87"/>
              <w:ind w:left="420" w:hanging="210"/>
              <w:rPr>
                <w:rFonts w:hint="default"/>
              </w:rPr>
            </w:pPr>
            <w:r>
              <w:rPr>
                <w:rFonts w:hint="eastAsia"/>
              </w:rPr>
              <w:t>・「断らない」を基本とし、制度や分野の枠を超えてあらゆる相談を受け止め、必要な支援につなげる体制を充実させます。</w:t>
            </w:r>
          </w:p>
          <w:p>
            <w:pPr>
              <w:pStyle w:val="83"/>
              <w:rPr>
                <w:rFonts w:hint="default"/>
              </w:rPr>
            </w:pPr>
            <w:r>
              <w:rPr>
                <w:rFonts w:hint="default"/>
              </w:rPr>
              <w:t>・</w:t>
            </w:r>
            <w:r>
              <w:rPr>
                <w:rFonts w:hint="eastAsia"/>
              </w:rPr>
              <w:t>総合相談支援センターと各専門相談窓口との連携を強化し、切れ目のない支援を推進します。</w:t>
            </w:r>
          </w:p>
          <w:p>
            <w:pPr>
              <w:pStyle w:val="84"/>
              <w:spacing w:before="180" w:beforeLines="0" w:beforeAutospacing="0" w:after="90" w:afterLines="0" w:afterAutospacing="0"/>
              <w:rPr>
                <w:rFonts w:hint="default"/>
              </w:rPr>
            </w:pPr>
            <w:r>
              <w:rPr>
                <w:rFonts w:hint="eastAsia"/>
              </w:rPr>
              <w:t>②気軽に手助けを利用できる環境づくりの促進</w:t>
            </w:r>
          </w:p>
          <w:p>
            <w:pPr>
              <w:pStyle w:val="83"/>
              <w:rPr>
                <w:rFonts w:hint="default"/>
              </w:rPr>
            </w:pPr>
            <w:r>
              <w:rPr>
                <w:rFonts w:hint="eastAsia"/>
              </w:rPr>
              <w:t>・生活上の困りごとや子育て、就労、経済的な問題など、さまざまな相談が適切な支援につながるよう、相談とサービス提供の一体的な体制を整えます。</w:t>
            </w:r>
          </w:p>
          <w:p>
            <w:pPr>
              <w:pStyle w:val="84"/>
              <w:spacing w:before="180" w:beforeLines="0" w:beforeAutospacing="0" w:after="90" w:afterLines="0" w:afterAutospacing="0"/>
              <w:rPr>
                <w:rFonts w:hint="default"/>
              </w:rPr>
            </w:pPr>
            <w:r>
              <w:rPr>
                <w:rFonts w:hint="eastAsia"/>
              </w:rPr>
              <w:t>③苦情解決制度の周知</w:t>
            </w:r>
          </w:p>
          <w:p>
            <w:pPr>
              <w:pStyle w:val="83"/>
              <w:rPr>
                <w:rFonts w:hint="default"/>
              </w:rPr>
            </w:pPr>
            <w:r>
              <w:rPr>
                <w:rFonts w:hint="eastAsia"/>
              </w:rPr>
              <w:t>・苦情解決制度の周知を図り、地域包括支援センターや社会福祉協議会と連携して、相談しやすい体制づくりを進めます。</w:t>
            </w:r>
          </w:p>
        </w:tc>
      </w:tr>
    </w:tbl>
    <w:p>
      <w:pPr>
        <w:pStyle w:val="0"/>
        <w:widowControl w:val="1"/>
        <w:jc w:val="left"/>
        <w:rPr>
          <w:rFonts w:hint="default"/>
          <w:b w:val="1"/>
          <w:color w:val="000000" w:themeColor="text1"/>
          <w:sz w:val="24"/>
        </w:rPr>
      </w:pPr>
      <w:r>
        <w:rPr>
          <w:rFonts w:hint="default"/>
        </w:rPr>
        <w:br w:type="page"/>
      </w:r>
    </w:p>
    <w:p>
      <w:pPr>
        <w:pStyle w:val="82"/>
        <w:rPr>
          <w:rFonts w:hint="default"/>
          <w:color w:val="EE0000"/>
          <w:sz w:val="20"/>
        </w:rPr>
      </w:pPr>
      <w:r>
        <w:rPr>
          <w:rFonts w:hint="eastAsia"/>
        </w:rPr>
        <w:t>①断らない相談支援体制の整備</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具体的な内容</w:t>
            </w:r>
          </w:p>
        </w:tc>
        <w:tc>
          <w:tcPr>
            <w:tcW w:w="2126" w:type="dxa"/>
            <w:shd w:val="clear" w:color="auto" w:themeFill="background2" w:themeFillTint="FF" w:themeFillShade="FF"/>
            <w:vAlign w:val="center"/>
          </w:tcPr>
          <w:p>
            <w:pPr>
              <w:pStyle w:val="77"/>
              <w:rPr>
                <w:rFonts w:hint="default" w:ascii="BIZ UDゴシック" w:hAnsi="BIZ UDゴシック" w:eastAsia="BIZ UDゴシック"/>
              </w:rPr>
            </w:pPr>
            <w:r>
              <w:rPr>
                <w:rFonts w:hint="default" w:ascii="BIZ UDゴシック" w:hAnsi="BIZ UDゴシック" w:eastAsia="BIZ UDゴシック"/>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4"/>
                <w:sz w:val="21"/>
              </w:rPr>
              <w:t>総合相談窓口の充実</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断らない」を基本として、福祉に関するあらゆる相談を受けるとともに、必要な専門相談へとつなぐ総合相談支援センターの周知を図り、早期の利用促進を図ります。また、既設の各種相談窓口との連携を深め、総合相談支援センター及び各種相談窓口が有効に機能するように努めます。</w:t>
            </w:r>
          </w:p>
        </w:tc>
        <w:tc>
          <w:tcPr>
            <w:tcW w:w="2126" w:type="dxa"/>
            <w:vAlign w:val="center"/>
          </w:tcPr>
          <w:p>
            <w:pPr>
              <w:pStyle w:val="78"/>
              <w:rPr>
                <w:rFonts w:hint="default" w:ascii="BIZ UDゴシック" w:hAnsi="BIZ UDゴシック" w:eastAsia="BIZ UDゴシック"/>
                <w:spacing w:val="-6"/>
                <w:sz w:val="21"/>
              </w:rPr>
            </w:pPr>
            <w:r>
              <w:rPr>
                <w:rFonts w:hint="eastAsia" w:ascii="BIZ UDゴシック" w:hAnsi="BIZ UDゴシック" w:eastAsia="BIZ UDゴシック"/>
                <w:spacing w:val="-6"/>
                <w:sz w:val="21"/>
              </w:rPr>
              <w:t>福祉課</w:t>
            </w:r>
          </w:p>
          <w:p>
            <w:pPr>
              <w:pStyle w:val="78"/>
              <w:rPr>
                <w:rFonts w:hint="default" w:ascii="BIZ UDゴシック" w:hAnsi="BIZ UDゴシック" w:eastAsia="BIZ UDゴシック"/>
                <w:spacing w:val="-6"/>
                <w:sz w:val="21"/>
              </w:rPr>
            </w:pPr>
            <w:r>
              <w:rPr>
                <w:rFonts w:hint="eastAsia" w:ascii="BIZ UDゴシック" w:hAnsi="BIZ UDゴシック" w:eastAsia="BIZ UDゴシック"/>
                <w:spacing w:val="-6"/>
                <w:sz w:val="21"/>
              </w:rPr>
              <w:t>地域包括支援センター</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◆地域の支援ニーズの発見</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福祉委員、民生委員・児童委員活動、常設サロンでの相談等、住民活動による支援ニーズの発見の促進を図ります。また、住民活動と社会福祉協議会との連携を通じて、個人情報に配慮の上、支援ニーズの情報が安心・安全に総合相談支援センターにつながる仕組みを構築します。さらに地域団体等の相談サテライト機能の創設を進めます。</w:t>
            </w:r>
          </w:p>
        </w:tc>
        <w:tc>
          <w:tcPr>
            <w:tcW w:w="2126" w:type="dxa"/>
            <w:vAlign w:val="center"/>
          </w:tcPr>
          <w:p>
            <w:pPr>
              <w:pStyle w:val="78"/>
              <w:rPr>
                <w:rFonts w:hint="default" w:ascii="BIZ UDゴシック" w:hAnsi="BIZ UDゴシック" w:eastAsia="BIZ UDゴシック"/>
                <w:spacing w:val="-6"/>
                <w:sz w:val="21"/>
              </w:rPr>
            </w:pPr>
            <w:r>
              <w:rPr>
                <w:rFonts w:hint="eastAsia" w:ascii="BIZ UDゴシック" w:hAnsi="BIZ UDゴシック" w:eastAsia="BIZ UDゴシック"/>
                <w:spacing w:val="-6"/>
                <w:sz w:val="21"/>
              </w:rPr>
              <w:t>福祉課</w:t>
            </w:r>
          </w:p>
          <w:p>
            <w:pPr>
              <w:pStyle w:val="78"/>
              <w:rPr>
                <w:rFonts w:hint="default" w:ascii="BIZ UDゴシック" w:hAnsi="BIZ UDゴシック" w:eastAsia="BIZ UDゴシック"/>
                <w:spacing w:val="-6"/>
                <w:sz w:val="21"/>
              </w:rPr>
            </w:pPr>
            <w:r>
              <w:rPr>
                <w:rFonts w:hint="eastAsia" w:ascii="BIZ UDゴシック" w:hAnsi="BIZ UDゴシック" w:eastAsia="BIZ UDゴシック"/>
                <w:spacing w:val="-6"/>
                <w:sz w:val="21"/>
              </w:rPr>
              <w:t>地域包括支援センター</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16"/>
                <w:sz w:val="21"/>
              </w:rPr>
              <w:t>総合相談支援センター強化事業</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高齢者、障害者、権利擁護、生活困窮の</w:t>
            </w:r>
            <w:r>
              <w:rPr>
                <w:rFonts w:hint="eastAsia" w:ascii="BIZ UDゴシック" w:hAnsi="BIZ UDゴシック" w:eastAsia="BIZ UDゴシック"/>
                <w:sz w:val="21"/>
              </w:rPr>
              <w:t>4</w:t>
            </w:r>
            <w:r>
              <w:rPr>
                <w:rFonts w:hint="eastAsia" w:ascii="BIZ UDゴシック" w:hAnsi="BIZ UDゴシック" w:eastAsia="BIZ UDゴシック"/>
                <w:sz w:val="21"/>
              </w:rPr>
              <w:t>分野の相談窓口を集約した総合相談支援センターにおいて、あらゆる相談を受け止めます。制度の狭間にあたる複雑なケースに対しても各分野の専門機関等と連携し、包括的に問題解決にあたることで、断らない相談支援、寄り添い型相談支援を展開します。また、支援にあたっては、単なるサービスマネジメントにとどまることなく、人とのつながりを創る支援を視野に入れて活動します。</w:t>
            </w:r>
          </w:p>
        </w:tc>
      </w:tr>
    </w:tbl>
    <w:p>
      <w:pPr>
        <w:pStyle w:val="85"/>
        <w:spacing w:after="180" w:afterLines="0" w:afterAutospacing="0"/>
        <w:rPr>
          <w:rFonts w:hint="default"/>
        </w:rPr>
      </w:pPr>
    </w:p>
    <w:p>
      <w:pPr>
        <w:pStyle w:val="82"/>
        <w:rPr>
          <w:rFonts w:hint="default"/>
          <w:color w:val="EE0000"/>
          <w:sz w:val="20"/>
        </w:rPr>
      </w:pPr>
      <w:r>
        <w:rPr>
          <w:rFonts w:hint="eastAsia"/>
        </w:rPr>
        <w:t>②気軽に手助けを利用できる環境づくりの促進</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具体的な内容</w:t>
            </w:r>
          </w:p>
        </w:tc>
        <w:tc>
          <w:tcPr>
            <w:tcW w:w="2126" w:type="dxa"/>
            <w:shd w:val="clear" w:color="auto" w:themeFill="background2" w:themeFillTint="FF" w:themeFillShade="FF"/>
            <w:vAlign w:val="center"/>
          </w:tcPr>
          <w:p>
            <w:pPr>
              <w:pStyle w:val="77"/>
              <w:rPr>
                <w:rFonts w:hint="default" w:ascii="BIZ UDゴシック" w:hAnsi="BIZ UDゴシック" w:eastAsia="BIZ UDゴシック"/>
              </w:rPr>
            </w:pPr>
            <w:r>
              <w:rPr>
                <w:rFonts w:hint="default" w:ascii="BIZ UDゴシック" w:hAnsi="BIZ UDゴシック" w:eastAsia="BIZ UDゴシック"/>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8"/>
                <w:sz w:val="21"/>
              </w:rPr>
              <w:t>ファミリー・サポート・センター事業</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default" w:ascii="BIZ UDゴシック" w:hAnsi="BIZ UDゴシック" w:eastAsia="BIZ UDゴシック"/>
                <w:sz w:val="21"/>
              </w:rPr>
              <w:t>育児支援を受けたい人（依頼会員）と育児支援を行いたい人（提供会員）を結びつけ、保育所（園）等への送迎や一時預かり等、育児に関する援助活動を行う事業について、普及と両会員の増加を図ります。</w:t>
            </w:r>
          </w:p>
        </w:tc>
        <w:tc>
          <w:tcPr>
            <w:tcW w:w="2126" w:type="dxa"/>
            <w:vAlign w:val="center"/>
          </w:tcPr>
          <w:p>
            <w:pPr>
              <w:pStyle w:val="78"/>
              <w:rPr>
                <w:rFonts w:hint="default" w:ascii="BIZ UDゴシック" w:hAnsi="BIZ UDゴシック" w:eastAsia="BIZ UDゴシック"/>
                <w:sz w:val="21"/>
              </w:rPr>
            </w:pPr>
            <w:r>
              <w:rPr>
                <w:rFonts w:hint="default" w:ascii="BIZ UDゴシック" w:hAnsi="BIZ UDゴシック" w:eastAsia="BIZ UDゴシック"/>
                <w:sz w:val="21"/>
              </w:rPr>
              <w:t>子育て支援課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◆ひとり親家庭福祉事業の充実</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県が実施する母子及び父子並びに寡婦福祉資金制度や、就学援助制度の普及に努めます。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子育て支援課</w:t>
            </w:r>
          </w:p>
        </w:tc>
      </w:tr>
      <w:tr>
        <w:trPr/>
        <w:tc>
          <w:tcPr>
            <w:tcW w:w="2410" w:type="dxa"/>
            <w:tcMar>
              <w:left w:w="113" w:type="dxa"/>
              <w:right w:w="113" w:type="dxa"/>
            </w:tcMar>
            <w:vAlign w:val="center"/>
          </w:tcPr>
          <w:p>
            <w:pPr>
              <w:pStyle w:val="79"/>
              <w:ind w:left="210" w:right="57" w:hanging="210"/>
              <w:rPr>
                <w:rFonts w:hint="default" w:ascii="BIZ UDゴシック" w:hAnsi="BIZ UDゴシック" w:eastAsia="BIZ UDゴシック"/>
                <w:sz w:val="21"/>
              </w:rPr>
            </w:pPr>
            <w:r>
              <w:rPr>
                <w:rFonts w:hint="eastAsia" w:ascii="BIZ UDゴシック" w:hAnsi="BIZ UDゴシック" w:eastAsia="BIZ UDゴシック"/>
                <w:sz w:val="21"/>
              </w:rPr>
              <w:t>◆生活困窮者への支援（町）</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社会福祉協議会や、他の社会福祉法人等との幅広い連携のもと、県が行う生活困窮者自立支援法に基づく家計支援、就労支援、子どもの学習支援等必要な支援に結びつけることで、生活困窮からの脱却を総合的に支援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6"/>
                <w:sz w:val="21"/>
              </w:rPr>
              <w:t>犯罪被害者支援事業</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犯罪被害者やその家族が再び平穏な生活を取り戻すために、相談窓口において情報の提供、見舞金の支給、関係機関等との連絡調整等を行います。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人権推進課</w:t>
            </w:r>
          </w:p>
        </w:tc>
      </w:tr>
    </w:tbl>
    <w:p>
      <w:pPr>
        <w:pStyle w:val="41"/>
        <w:spacing w:line="20" w:lineRule="exact"/>
        <w:rPr>
          <w:rFonts w:hint="default"/>
          <w:sz w:val="4"/>
        </w:rPr>
      </w:pPr>
    </w:p>
    <w:p>
      <w:pPr>
        <w:pStyle w:val="0"/>
        <w:widowControl w:val="1"/>
        <w:jc w:val="left"/>
        <w:rPr>
          <w:rFonts w:hint="default"/>
        </w:rPr>
      </w:pPr>
      <w:r>
        <w:rPr>
          <w:rFonts w:hint="default"/>
        </w:rPr>
        <w:br w:type="page"/>
      </w: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◆ほっとライン通信の定期発行</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福祉委員、民生委員・児童委員が見守りツールとして利用する「ほっとライン通信」において、福祉情報を提供するとともに「助けられ上手」の啓発を引き続き推進します。</w:t>
            </w:r>
          </w:p>
        </w:tc>
      </w:tr>
      <w:tr>
        <w:trPr/>
        <w:tc>
          <w:tcPr>
            <w:tcW w:w="2410" w:type="dxa"/>
            <w:tcMar>
              <w:left w:w="113" w:type="dxa"/>
            </w:tcMar>
            <w:vAlign w:val="center"/>
          </w:tcPr>
          <w:p>
            <w:pPr>
              <w:pStyle w:val="79"/>
              <w:ind w:left="210" w:right="57" w:hanging="210"/>
              <w:rPr>
                <w:rFonts w:hint="default" w:ascii="BIZ UDゴシック" w:hAnsi="BIZ UDゴシック" w:eastAsia="BIZ UDゴシック"/>
                <w:sz w:val="21"/>
              </w:rPr>
            </w:pPr>
            <w:r>
              <w:rPr>
                <w:rFonts w:hint="eastAsia" w:ascii="BIZ UDゴシック" w:hAnsi="BIZ UDゴシック" w:eastAsia="BIZ UDゴシック"/>
                <w:sz w:val="21"/>
              </w:rPr>
              <w:t>◆生活困窮者への支援（社協）</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社会福祉協議会の福祉資金貸付、社会福祉法人が行うあんしんセーフティネット、生活困窮者自立支援法に基づく相談支援機関との連携を図り生活困窮からの脱却に向け支援します。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◆フードバンク事業</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フードドライブとして町民からの物資提供を呼びかける広報を行うとともに、事業を維持するための活動財源である社協会費や赤い羽根共同募金運動への町民の理解協力を得て、支援物資の安定確保に努め、必要時にフードバンクが利用できる環境づくりに努め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◆在宅介護支援事業の充実</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在宅介護を支援する「介護用紙おむつ支給事業」、「理美容サービス事業」、「移送サービス事業」は、高齢者の増加とともに利用が年々伸びているため、利用ニーズに対して安定的かつ継続的な支援を提供できるように努め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◆福祉サービス情報の提供</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町民に、より多くの福祉情報収集の機会を提供するため、「社協だより」、「社協パンフレット」等の情報紙を定期発行するとともに、ホームページを適宜更新し、充実した情報提供ができるよう体制を整えます。</w:t>
            </w:r>
          </w:p>
        </w:tc>
      </w:tr>
    </w:tbl>
    <w:p>
      <w:pPr>
        <w:pStyle w:val="85"/>
        <w:spacing w:after="180" w:afterLines="0" w:afterAutospacing="0"/>
        <w:rPr>
          <w:rFonts w:hint="default"/>
        </w:rPr>
      </w:pPr>
    </w:p>
    <w:p>
      <w:pPr>
        <w:pStyle w:val="82"/>
        <w:rPr>
          <w:rFonts w:hint="default"/>
          <w:color w:val="EE0000"/>
          <w:sz w:val="20"/>
        </w:rPr>
      </w:pPr>
      <w:r>
        <w:rPr>
          <w:rFonts w:hint="eastAsia"/>
        </w:rPr>
        <w:t>③苦情解決制度の周知</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個別事業</w:t>
            </w:r>
          </w:p>
        </w:tc>
        <w:tc>
          <w:tcPr>
            <w:tcW w:w="5103" w:type="dxa"/>
            <w:shd w:val="clear" w:color="auto" w:themeFill="background2" w:themeFillTint="FF" w:themeFillShade="FF"/>
            <w:vAlign w:val="center"/>
          </w:tcPr>
          <w:p>
            <w:pPr>
              <w:pStyle w:val="77"/>
              <w:rPr>
                <w:rFonts w:hint="default" w:ascii="BIZ UDゴシック" w:hAnsi="BIZ UDゴシック" w:eastAsia="BIZ UDゴシック"/>
              </w:rPr>
            </w:pPr>
            <w:r>
              <w:rPr>
                <w:rFonts w:hint="eastAsia" w:ascii="BIZ UDゴシック" w:hAnsi="BIZ UDゴシック" w:eastAsia="BIZ UDゴシック"/>
              </w:rPr>
              <w:t>具体的な内容</w:t>
            </w:r>
          </w:p>
        </w:tc>
        <w:tc>
          <w:tcPr>
            <w:tcW w:w="2126" w:type="dxa"/>
            <w:shd w:val="clear" w:color="auto" w:themeFill="background2" w:themeFillTint="FF" w:themeFillShade="FF"/>
            <w:vAlign w:val="center"/>
          </w:tcPr>
          <w:p>
            <w:pPr>
              <w:pStyle w:val="77"/>
              <w:rPr>
                <w:rFonts w:hint="default" w:ascii="BIZ UDゴシック" w:hAnsi="BIZ UDゴシック" w:eastAsia="BIZ UDゴシック"/>
              </w:rPr>
            </w:pPr>
            <w:r>
              <w:rPr>
                <w:rFonts w:hint="default" w:ascii="BIZ UDゴシック" w:hAnsi="BIZ UDゴシック" w:eastAsia="BIZ UDゴシック"/>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◆苦情解決制度の周知・広報（町）</w:t>
            </w:r>
          </w:p>
        </w:tc>
        <w:tc>
          <w:tcPr>
            <w:tcW w:w="5103" w:type="dxa"/>
            <w:tcMar>
              <w:left w:w="113" w:type="dxa"/>
              <w:righ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福祉相談窓口として総合相談支援センターの周知を図ります。また、相談者に寄り添いながら、解決の方策を探るお手伝いができるような体制づくりに努めます。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地域包括支援センター</w:t>
            </w:r>
          </w:p>
        </w:tc>
      </w:tr>
    </w:tbl>
    <w:p>
      <w:pPr>
        <w:pStyle w:val="20"/>
        <w:rPr>
          <w:rFonts w:hint="default"/>
        </w:rPr>
      </w:pP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7229"/>
      </w:tblGrid>
      <w:tr>
        <w:trPr>
          <w:trHeight w:val="283"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ascii="BIZ UDゴシック" w:hAnsi="BIZ UDゴシック" w:eastAsia="BIZ UDゴシック"/>
              </w:rPr>
            </w:pPr>
            <w:r>
              <w:rPr>
                <w:rFonts w:hint="eastAsia"/>
                <w:color w:val="FFFFFF" w:themeColor="background1"/>
              </w:rPr>
              <w:t>具体的な内容</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◆苦情解決制度の周知・広報（社協）</w:t>
            </w:r>
          </w:p>
        </w:tc>
        <w:tc>
          <w:tcPr>
            <w:tcW w:w="7229"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福祉相談窓口として総合相談支援センターの周知を図るほか、苦情相談窓口である埼玉県運営適正化委員会の周知を図ります。また、相談者に寄り添いながら、解決の方策を探るお手伝いができるような体制づくりに努めます。</w:t>
            </w:r>
          </w:p>
        </w:tc>
      </w:tr>
    </w:tbl>
    <w:p>
      <w:pPr>
        <w:pStyle w:val="41"/>
        <w:spacing w:line="20" w:lineRule="exact"/>
        <w:rPr>
          <w:rFonts w:hint="default"/>
        </w:rPr>
      </w:pPr>
    </w:p>
    <w:p>
      <w:pPr>
        <w:pStyle w:val="41"/>
        <w:rPr>
          <w:rFonts w:hint="default"/>
        </w:rPr>
      </w:pPr>
      <w:r>
        <w:rPr>
          <w:rFonts w:hint="default"/>
        </w:rPr>
        <w:br w:type="page"/>
      </w:r>
    </w:p>
    <w:p>
      <w:pPr>
        <w:pStyle w:val="2"/>
        <w:rPr>
          <w:rFonts w:hint="eastAsia" w:ascii="BIZ-UDPGothic-Bold" w:hAnsi="BIZ-UDPGothic-Bold"/>
        </w:rPr>
      </w:pPr>
      <w:bookmarkStart w:id="38" w:name="_Toc221870450"/>
      <w:r>
        <w:rPr>
          <w:rFonts w:hint="eastAsia"/>
        </w:rPr>
        <w:t>基本目標２　支えあい・見守りの地域づくり</w:t>
      </w:r>
      <w:bookmarkEnd w:id="38"/>
    </w:p>
    <w:p>
      <w:pPr>
        <w:pStyle w:val="3"/>
        <w:rPr>
          <w:rFonts w:hint="default"/>
        </w:rPr>
      </w:pPr>
      <w:r>
        <w:rPr>
          <w:rFonts w:hint="eastAsia"/>
        </w:rPr>
        <w:t>（１）多世代交流・拠点づくりの促進</w:t>
      </w:r>
    </w:p>
    <w:p>
      <w:pPr>
        <w:pStyle w:val="74"/>
        <w:spacing w:before="90" w:beforeLines="0" w:beforeAutospacing="0" w:after="90" w:afterLines="0" w:afterAutospacing="0"/>
        <w:rPr>
          <w:rFonts w:hint="default"/>
        </w:rPr>
      </w:pPr>
      <w:r>
        <w:rPr>
          <w:rFonts w:hint="eastAsia"/>
        </w:rPr>
        <w:t>【現状と課題】</w:t>
      </w:r>
    </w:p>
    <w:p>
      <w:pPr>
        <w:pStyle w:val="51"/>
        <w:ind w:left="210" w:firstLine="210"/>
        <w:rPr>
          <w:rFonts w:hint="default"/>
        </w:rPr>
      </w:pPr>
      <w:r>
        <w:rPr>
          <w:rFonts w:hint="eastAsia"/>
        </w:rPr>
        <w:t>町民アンケートによると、「立ち話をする程度の付き合いがある」割合は低下し、「ほとんど付き合いがない」割合が増加しています。町内の行事や地域活動に「参加していない」人も増えて、近年の生活様式や価値観の多様化、プライバシー意識の高まりなどにより、世代を超えた交流や地域でのつながりを持つ機会の低下から、人間関係の希薄化、地域社会との関わりの低下がうかがえます。</w:t>
      </w:r>
    </w:p>
    <w:p>
      <w:pPr>
        <w:pStyle w:val="51"/>
        <w:ind w:left="210" w:firstLine="210"/>
        <w:rPr>
          <w:rFonts w:hint="default"/>
        </w:rPr>
      </w:pPr>
      <w:r>
        <w:rPr>
          <w:rFonts w:hint="eastAsia"/>
        </w:rPr>
        <w:t>このような中で、地域の中で気軽に集い、世代や立場を超えて交流できる場を確保することが求められています。地域のつながりは、住民同士の相互理解や支えあいを生み、災害時や緊急時にも助け合える地域力の基盤となります。そのため、孤立しがちな高齢者や子育て世帯などを地域で支え合う仕組みを整えるとともに、住民が主体的に参加し、自然な交流が生まれるような場や仕組みの充実を図っていくことが重要です。</w:t>
      </w:r>
    </w:p>
    <w:p>
      <w:pPr>
        <w:pStyle w:val="51"/>
        <w:ind w:left="210" w:firstLine="210"/>
        <w:rPr>
          <w:rFonts w:hint="default"/>
        </w:rPr>
      </w:pPr>
      <w:r>
        <w:rPr>
          <w:rFonts w:hint="eastAsia"/>
        </w:rPr>
        <w:t>本町ではこれまで、ふれあいいきいきサロンなどの住民交流の場づくりや、地域に開かれた学校づくり、子育て支援の場の整備、放課後児童クラブの充実など、多様な拠点の整備を進めてきました。</w:t>
      </w:r>
      <w:r>
        <w:rPr>
          <w:rFonts w:hint="default"/>
        </w:rPr>
        <w:t>地域子育て支援センター</w:t>
      </w:r>
      <w:r>
        <w:rPr>
          <w:rFonts w:hint="eastAsia"/>
        </w:rPr>
        <w:t>では、町内の子育て支援センターと連携した事業の実施に努めるほか、高齢者と子どもが交流できる機会を設けるなど、家庭・地域がつながる環境づくりを進めてきました。さらに、学校運営協議会の開催を通じて、保護者や地域住民の意見を学校運営に反映するなど、教育と地域が連携した取組を展開しています。地域の常設サロンについても、多くの住民に活用されており、新たに設置された常設サロンも好評を得ています。</w:t>
      </w:r>
    </w:p>
    <w:p>
      <w:pPr>
        <w:pStyle w:val="51"/>
        <w:ind w:left="210" w:firstLine="210"/>
        <w:rPr>
          <w:rFonts w:hint="default"/>
        </w:rPr>
      </w:pPr>
      <w:r>
        <w:rPr>
          <w:rFonts w:hint="eastAsia"/>
        </w:rPr>
        <w:t>今後は、これらの取組をさらに拡充し、住民が主体的に企画・運営に関わる仕組みを整えながら、地域全体で支えあい、交流が広がる環境づくりを推進していくことが必要です。</w:t>
      </w:r>
    </w:p>
    <w:p>
      <w:pPr>
        <w:pStyle w:val="51"/>
        <w:ind w:left="210" w:firstLine="210"/>
        <w:rPr>
          <w:rFonts w:hint="default"/>
          <w:b w:val="1"/>
        </w:rPr>
      </w:pPr>
    </w:p>
    <w:p>
      <w:pPr>
        <w:pStyle w:val="74"/>
        <w:spacing w:before="90" w:beforeLines="0" w:beforeAutospacing="0" w:after="90" w:afterLines="0" w:afterAutospacing="0"/>
        <w:rPr>
          <w:rFonts w:hint="default"/>
          <w:b w:val="0"/>
        </w:rPr>
      </w:pPr>
      <w:r>
        <w:rPr>
          <w:rFonts w:hint="eastAsia"/>
        </w:rPr>
        <w:t>【取組の方向性】</w:t>
      </w:r>
    </w:p>
    <w:tbl>
      <w:tblPr>
        <w:tblStyle w:val="11"/>
        <w:tblW w:w="9497"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7"/>
      </w:tblGrid>
      <w:tr>
        <w:trPr/>
        <w:tc>
          <w:tcPr>
            <w:tcW w:w="9497" w:type="dxa"/>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①地域の拠点づくりの促進</w:t>
            </w:r>
          </w:p>
          <w:p>
            <w:pPr>
              <w:pStyle w:val="83"/>
              <w:rPr>
                <w:rFonts w:hint="default"/>
                <w:b w:val="1"/>
              </w:rPr>
            </w:pPr>
            <w:r>
              <w:rPr>
                <w:rFonts w:hint="eastAsia"/>
              </w:rPr>
              <w:t>・地域の住民が主体的に地域づくりを進めるため、身近に集える交流拠点の整備を進めます。子育て中の親が気軽に集える場所や、子どもが安心して遊び・学べる居場所、高齢者や地域住民が交流できるサロンなど、世代や立場を超えて人がつながる場づくりを推進します。</w:t>
            </w:r>
          </w:p>
          <w:p>
            <w:pPr>
              <w:pStyle w:val="84"/>
              <w:spacing w:before="180" w:beforeLines="0" w:beforeAutospacing="0" w:after="90" w:afterLines="0" w:afterAutospacing="0"/>
              <w:rPr>
                <w:rFonts w:hint="default"/>
              </w:rPr>
            </w:pPr>
            <w:r>
              <w:rPr>
                <w:rFonts w:hint="eastAsia"/>
              </w:rPr>
              <w:t>②共生型のまちづくりの推進</w:t>
            </w:r>
          </w:p>
          <w:p>
            <w:pPr>
              <w:pStyle w:val="83"/>
              <w:rPr>
                <w:rFonts w:hint="default"/>
              </w:rPr>
            </w:pPr>
            <w:r>
              <w:rPr>
                <w:rFonts w:hint="eastAsia"/>
              </w:rPr>
              <w:t>・子どもから高齢者まで誰もが参加できる「通いの場」や地域活動を広げ、世代や分野を超えて支え合える地域づくりを進めます。地域の住民、企業、学校、商店など、多様な主体の連携・協働のもとに、交流やふれあいの機会を創出し、互いに理解し合い、共に暮らすことのできる共生のまちづくりを推進します。</w:t>
            </w:r>
          </w:p>
        </w:tc>
      </w:tr>
    </w:tbl>
    <w:p>
      <w:pPr>
        <w:pStyle w:val="41"/>
        <w:rPr>
          <w:rFonts w:hint="default"/>
        </w:rPr>
      </w:pPr>
      <w:r>
        <w:rPr>
          <w:rFonts w:hint="default"/>
        </w:rPr>
        <w:br w:type="page"/>
      </w:r>
    </w:p>
    <w:p>
      <w:pPr>
        <w:pStyle w:val="82"/>
        <w:rPr>
          <w:rFonts w:hint="default"/>
          <w:color w:val="EE0000"/>
          <w:sz w:val="20"/>
        </w:rPr>
      </w:pPr>
      <w:r>
        <w:rPr>
          <w:rFonts w:hint="eastAsia"/>
        </w:rPr>
        <w:t>①地域の拠点づくりの促進</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hanging="210"/>
              <w:rPr>
                <w:rFonts w:hint="default"/>
                <w:sz w:val="21"/>
              </w:rPr>
            </w:pPr>
            <w:r>
              <w:rPr>
                <w:rFonts w:hint="eastAsia"/>
                <w:sz w:val="21"/>
              </w:rPr>
              <w:t>◆</w:t>
            </w:r>
            <w:r>
              <w:rPr>
                <w:rFonts w:hint="eastAsia"/>
                <w:spacing w:val="-12"/>
                <w:sz w:val="21"/>
              </w:rPr>
              <w:t>世代を超えた交流事業</w:t>
            </w:r>
          </w:p>
        </w:tc>
        <w:tc>
          <w:tcPr>
            <w:tcW w:w="5103" w:type="dxa"/>
            <w:tcMar>
              <w:left w:w="113" w:type="dxa"/>
              <w:right w:w="113" w:type="dxa"/>
            </w:tcMar>
            <w:vAlign w:val="center"/>
          </w:tcPr>
          <w:p>
            <w:pPr>
              <w:pStyle w:val="86"/>
              <w:ind w:left="105" w:right="105"/>
              <w:rPr>
                <w:rFonts w:hint="default"/>
                <w:sz w:val="21"/>
              </w:rPr>
            </w:pPr>
            <w:r>
              <w:rPr>
                <w:rFonts w:hint="eastAsia"/>
                <w:sz w:val="21"/>
              </w:rPr>
              <w:t>子どもたちの社会性を養うため、高齢者と保育所・園児が昔遊びを行う「老人と子供のふれあい事業」や老人クラブのスポーツ大会に小学生が参加する「世代間交流促進事業」を推進します。</w:t>
            </w:r>
          </w:p>
        </w:tc>
        <w:tc>
          <w:tcPr>
            <w:tcW w:w="2126" w:type="dxa"/>
            <w:vAlign w:val="center"/>
          </w:tcPr>
          <w:p>
            <w:pPr>
              <w:pStyle w:val="78"/>
              <w:rPr>
                <w:rFonts w:hint="default"/>
                <w:sz w:val="21"/>
              </w:rPr>
            </w:pPr>
            <w:r>
              <w:rPr>
                <w:rFonts w:hint="eastAsia"/>
                <w:sz w:val="21"/>
              </w:rPr>
              <w:t>子育て支援課</w:t>
            </w:r>
          </w:p>
          <w:p>
            <w:pPr>
              <w:pStyle w:val="78"/>
              <w:rPr>
                <w:rFonts w:hint="default"/>
                <w:sz w:val="21"/>
              </w:rPr>
            </w:pPr>
            <w:r>
              <w:rPr>
                <w:rFonts w:hint="eastAsia"/>
                <w:sz w:val="21"/>
              </w:rPr>
              <w:t>老人福祉センター</w:t>
            </w:r>
          </w:p>
        </w:tc>
      </w:tr>
      <w:tr>
        <w:trPr/>
        <w:tc>
          <w:tcPr>
            <w:tcW w:w="2410" w:type="dxa"/>
            <w:tcMar>
              <w:left w:w="113" w:type="dxa"/>
              <w:right w:w="113" w:type="dxa"/>
            </w:tcMar>
            <w:vAlign w:val="center"/>
          </w:tcPr>
          <w:p>
            <w:pPr>
              <w:pStyle w:val="79"/>
              <w:ind w:left="210" w:right="105" w:hanging="210"/>
              <w:rPr>
                <w:rFonts w:hint="default"/>
                <w:sz w:val="21"/>
              </w:rPr>
            </w:pPr>
            <w:r>
              <w:rPr>
                <w:rFonts w:hint="eastAsia"/>
                <w:sz w:val="21"/>
              </w:rPr>
              <w:t>◆子育ての拠点づくりの充実</w:t>
            </w:r>
          </w:p>
        </w:tc>
        <w:tc>
          <w:tcPr>
            <w:tcW w:w="5103" w:type="dxa"/>
            <w:tcMar>
              <w:left w:w="113" w:type="dxa"/>
              <w:right w:w="113" w:type="dxa"/>
            </w:tcMar>
            <w:vAlign w:val="center"/>
          </w:tcPr>
          <w:p>
            <w:pPr>
              <w:pStyle w:val="86"/>
              <w:ind w:left="105" w:right="105"/>
              <w:rPr>
                <w:rFonts w:hint="default"/>
                <w:spacing w:val="-10"/>
                <w:sz w:val="21"/>
              </w:rPr>
            </w:pPr>
            <w:r>
              <w:rPr>
                <w:rFonts w:hint="eastAsia"/>
                <w:spacing w:val="-10"/>
                <w:sz w:val="21"/>
              </w:rPr>
              <w:t>子育て支援センターや子育て支援課では、乳幼児から未就学児の相談・援助や仲間づくりを推進し、親子の孤立を防止するため広報等による啓発に努めます。</w:t>
            </w:r>
          </w:p>
        </w:tc>
        <w:tc>
          <w:tcPr>
            <w:tcW w:w="2126" w:type="dxa"/>
            <w:vAlign w:val="center"/>
          </w:tcPr>
          <w:p>
            <w:pPr>
              <w:pStyle w:val="78"/>
              <w:rPr>
                <w:rFonts w:hint="default"/>
                <w:sz w:val="21"/>
              </w:rPr>
            </w:pPr>
            <w:r>
              <w:rPr>
                <w:rFonts w:hint="eastAsia"/>
                <w:sz w:val="21"/>
              </w:rPr>
              <w:t>子育て支援課</w:t>
            </w:r>
          </w:p>
        </w:tc>
      </w:tr>
      <w:tr>
        <w:trPr/>
        <w:tc>
          <w:tcPr>
            <w:tcW w:w="2410" w:type="dxa"/>
            <w:tcMar>
              <w:left w:w="113" w:type="dxa"/>
              <w:right w:w="113" w:type="dxa"/>
            </w:tcMar>
            <w:vAlign w:val="center"/>
          </w:tcPr>
          <w:p>
            <w:pPr>
              <w:pStyle w:val="79"/>
              <w:ind w:left="210" w:right="105" w:hanging="210"/>
              <w:rPr>
                <w:rFonts w:hint="default"/>
                <w:sz w:val="21"/>
              </w:rPr>
            </w:pPr>
            <w:r>
              <w:rPr>
                <w:rFonts w:hint="eastAsia"/>
                <w:sz w:val="21"/>
              </w:rPr>
              <w:t>◆地域に開かれた学校づくりの推進</w:t>
            </w:r>
          </w:p>
        </w:tc>
        <w:tc>
          <w:tcPr>
            <w:tcW w:w="5103" w:type="dxa"/>
            <w:tcMar>
              <w:left w:w="113" w:type="dxa"/>
              <w:right w:w="113" w:type="dxa"/>
            </w:tcMar>
            <w:vAlign w:val="center"/>
          </w:tcPr>
          <w:p>
            <w:pPr>
              <w:pStyle w:val="86"/>
              <w:ind w:left="105" w:right="105"/>
              <w:rPr>
                <w:rFonts w:hint="default"/>
                <w:sz w:val="21"/>
              </w:rPr>
            </w:pPr>
            <w:r>
              <w:rPr>
                <w:rFonts w:hint="eastAsia"/>
                <w:sz w:val="21"/>
              </w:rPr>
              <w:t>保護者や地域住民等からの意見等を学校の教育活動に活かし、家庭や地域社会と一体となって児童・生徒の健やかな成長を促進するとともに、地域に開かれた学校づくりを進めます。</w:t>
            </w:r>
          </w:p>
        </w:tc>
        <w:tc>
          <w:tcPr>
            <w:tcW w:w="2126" w:type="dxa"/>
            <w:vAlign w:val="center"/>
          </w:tcPr>
          <w:p>
            <w:pPr>
              <w:pStyle w:val="78"/>
              <w:rPr>
                <w:rFonts w:hint="default"/>
                <w:sz w:val="21"/>
              </w:rPr>
            </w:pPr>
            <w:r>
              <w:rPr>
                <w:rFonts w:hint="eastAsia"/>
                <w:sz w:val="21"/>
              </w:rPr>
              <w:t>教育指導課</w:t>
            </w:r>
          </w:p>
        </w:tc>
      </w:tr>
      <w:tr>
        <w:trPr/>
        <w:tc>
          <w:tcPr>
            <w:tcW w:w="2410" w:type="dxa"/>
            <w:tcMar>
              <w:left w:w="113" w:type="dxa"/>
              <w:right w:w="113" w:type="dxa"/>
            </w:tcMar>
            <w:vAlign w:val="center"/>
          </w:tcPr>
          <w:p>
            <w:pPr>
              <w:pStyle w:val="79"/>
              <w:ind w:left="210" w:right="105" w:hanging="210"/>
              <w:rPr>
                <w:rFonts w:hint="default"/>
                <w:sz w:val="21"/>
              </w:rPr>
            </w:pPr>
            <w:r>
              <w:rPr>
                <w:rFonts w:hint="eastAsia"/>
                <w:sz w:val="21"/>
              </w:rPr>
              <w:t>◆放課後児童クラブの充実</w:t>
            </w:r>
          </w:p>
        </w:tc>
        <w:tc>
          <w:tcPr>
            <w:tcW w:w="5103" w:type="dxa"/>
            <w:tcMar>
              <w:left w:w="113" w:type="dxa"/>
              <w:right w:w="113" w:type="dxa"/>
            </w:tcMar>
            <w:vAlign w:val="center"/>
          </w:tcPr>
          <w:p>
            <w:pPr>
              <w:pStyle w:val="86"/>
              <w:ind w:left="105" w:right="105"/>
              <w:rPr>
                <w:rFonts w:hint="default"/>
                <w:sz w:val="21"/>
              </w:rPr>
            </w:pPr>
            <w:r>
              <w:rPr>
                <w:rFonts w:hint="eastAsia"/>
                <w:sz w:val="21"/>
              </w:rPr>
              <w:t>就労等の理由により放課後や長期休暇期間において、保護者が家庭にいない小学生を対象に学習や遊び等生活の場を提供する放課後児童クラブの充実を図ります。</w:t>
            </w:r>
          </w:p>
        </w:tc>
        <w:tc>
          <w:tcPr>
            <w:tcW w:w="2126" w:type="dxa"/>
            <w:vAlign w:val="center"/>
          </w:tcPr>
          <w:p>
            <w:pPr>
              <w:pStyle w:val="78"/>
              <w:rPr>
                <w:rFonts w:hint="default"/>
                <w:sz w:val="21"/>
              </w:rPr>
            </w:pPr>
            <w:r>
              <w:rPr>
                <w:rFonts w:hint="eastAsia"/>
                <w:sz w:val="21"/>
              </w:rPr>
              <w:t>子育て支援課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sz w:val="21"/>
              </w:rPr>
            </w:pPr>
            <w:r>
              <w:rPr>
                <w:rFonts w:hint="eastAsia"/>
                <w:sz w:val="21"/>
              </w:rPr>
              <w:t>◆地域活動プラットフォーム整備・支援事業</w:t>
            </w:r>
          </w:p>
        </w:tc>
        <w:tc>
          <w:tcPr>
            <w:tcW w:w="7229" w:type="dxa"/>
            <w:tcMar>
              <w:left w:w="113" w:type="dxa"/>
            </w:tcMar>
            <w:vAlign w:val="top"/>
          </w:tcPr>
          <w:p>
            <w:pPr>
              <w:pStyle w:val="86"/>
              <w:ind w:left="105" w:right="105"/>
              <w:rPr>
                <w:rFonts w:hint="default"/>
              </w:rPr>
            </w:pPr>
            <w:r>
              <w:rPr>
                <w:rFonts w:hint="default"/>
                <w:sz w:val="21"/>
              </w:rPr>
              <w:t>空き家、空き店舗等を利用して、子どもから高齢者まで地域住民の誰もが気軽に立ち寄れる、住民主体の総合相談サテライト機能を備えた常設サロンの運営を支援します。町内３か所の常設サロンを高齢分野に限定せず、高齢・障害・児童をめぐる福祉活動のプラットフォーム化を進めます。</w:t>
            </w:r>
          </w:p>
        </w:tc>
      </w:tr>
    </w:tbl>
    <w:p>
      <w:pPr>
        <w:pStyle w:val="0"/>
        <w:widowControl w:val="1"/>
        <w:jc w:val="left"/>
        <w:rPr>
          <w:rFonts w:hint="default"/>
          <w:b w:val="1"/>
          <w:color w:val="000000" w:themeColor="text1"/>
          <w:kern w:val="0"/>
          <w:sz w:val="20"/>
        </w:rPr>
      </w:pPr>
    </w:p>
    <w:p>
      <w:pPr>
        <w:pStyle w:val="82"/>
        <w:rPr>
          <w:rFonts w:hint="default"/>
          <w:color w:val="EE0000"/>
          <w:sz w:val="20"/>
        </w:rPr>
      </w:pPr>
      <w:r>
        <w:rPr>
          <w:rFonts w:hint="eastAsia"/>
        </w:rPr>
        <w:t>②共生型のまちづくりの推進</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top"/>
          </w:tcPr>
          <w:p>
            <w:pPr>
              <w:pStyle w:val="79"/>
              <w:ind w:left="210" w:right="105" w:hanging="210"/>
              <w:rPr>
                <w:rFonts w:hint="default"/>
                <w:sz w:val="21"/>
              </w:rPr>
            </w:pPr>
            <w:r>
              <w:rPr>
                <w:rFonts w:hint="eastAsia"/>
                <w:sz w:val="21"/>
              </w:rPr>
              <w:t>◆ふれあいいきいきサロンの支援</w:t>
            </w:r>
          </w:p>
        </w:tc>
        <w:tc>
          <w:tcPr>
            <w:tcW w:w="5103" w:type="dxa"/>
            <w:tcMar>
              <w:left w:w="113" w:type="dxa"/>
              <w:right w:w="113" w:type="dxa"/>
            </w:tcMar>
            <w:vAlign w:val="top"/>
          </w:tcPr>
          <w:p>
            <w:pPr>
              <w:pStyle w:val="86"/>
              <w:ind w:left="105" w:right="105"/>
              <w:rPr>
                <w:rFonts w:hint="default"/>
                <w:sz w:val="21"/>
              </w:rPr>
            </w:pPr>
            <w:r>
              <w:rPr>
                <w:rFonts w:hint="default"/>
                <w:sz w:val="21"/>
              </w:rPr>
              <w:t>定期的に開催される地域支えあいの会による集合型サロンの定着と円滑な運営の促進に努めます。</w:t>
            </w:r>
          </w:p>
        </w:tc>
        <w:tc>
          <w:tcPr>
            <w:tcW w:w="2126" w:type="dxa"/>
            <w:vAlign w:val="center"/>
          </w:tcPr>
          <w:p>
            <w:pPr>
              <w:pStyle w:val="78"/>
              <w:rPr>
                <w:rFonts w:hint="default"/>
              </w:rPr>
            </w:pPr>
            <w:r>
              <w:rPr>
                <w:rFonts w:hint="default"/>
              </w:rPr>
              <w:t>福祉課</w:t>
            </w:r>
          </w:p>
        </w:tc>
      </w:tr>
      <w:tr>
        <w:trPr/>
        <w:tc>
          <w:tcPr>
            <w:tcW w:w="2410" w:type="dxa"/>
            <w:tcMar>
              <w:left w:w="113" w:type="dxa"/>
              <w:right w:w="113" w:type="dxa"/>
            </w:tcMar>
            <w:vAlign w:val="center"/>
          </w:tcPr>
          <w:p>
            <w:pPr>
              <w:pStyle w:val="79"/>
              <w:ind w:left="210" w:right="105" w:hanging="210"/>
              <w:rPr>
                <w:rFonts w:hint="default"/>
                <w:sz w:val="21"/>
              </w:rPr>
            </w:pPr>
            <w:r>
              <w:rPr>
                <w:rFonts w:hint="eastAsia"/>
                <w:sz w:val="21"/>
              </w:rPr>
              <w:t>◆子育て支援ネットワークづくり事業</w:t>
            </w:r>
          </w:p>
        </w:tc>
        <w:tc>
          <w:tcPr>
            <w:tcW w:w="5103" w:type="dxa"/>
            <w:tcMar>
              <w:left w:w="113" w:type="dxa"/>
              <w:right w:w="113" w:type="dxa"/>
            </w:tcMar>
            <w:vAlign w:val="top"/>
          </w:tcPr>
          <w:p>
            <w:pPr>
              <w:pStyle w:val="86"/>
              <w:ind w:left="105" w:right="105"/>
              <w:rPr>
                <w:rFonts w:hint="default"/>
                <w:sz w:val="21"/>
              </w:rPr>
            </w:pPr>
            <w:r>
              <w:rPr>
                <w:rFonts w:hint="default"/>
                <w:sz w:val="21"/>
              </w:rPr>
              <w:t>地域子育て支援センターを中心とする子育て支援のネットワーク</w:t>
            </w:r>
            <w:r>
              <w:rPr>
                <w:rFonts w:hint="eastAsia"/>
                <w:sz w:val="21"/>
              </w:rPr>
              <w:t>化</w:t>
            </w:r>
            <w:r>
              <w:rPr>
                <w:rFonts w:hint="default"/>
                <w:sz w:val="21"/>
              </w:rPr>
              <w:t>の促進を図るため、町内の子育て支援センターと連携した事業の実施に努めます。また、赤ちゃんの駅の普及促進やパパ・ママ応援ショップの情報提供を行い、子育て家庭を支援します。</w:t>
            </w:r>
          </w:p>
        </w:tc>
        <w:tc>
          <w:tcPr>
            <w:tcW w:w="2126" w:type="dxa"/>
            <w:vAlign w:val="center"/>
          </w:tcPr>
          <w:p>
            <w:pPr>
              <w:pStyle w:val="78"/>
              <w:rPr>
                <w:rFonts w:hint="default"/>
                <w:sz w:val="21"/>
              </w:rPr>
            </w:pPr>
            <w:r>
              <w:rPr>
                <w:rFonts w:hint="eastAsia"/>
                <w:sz w:val="21"/>
              </w:rPr>
              <w:t>子育て支援課</w:t>
            </w:r>
          </w:p>
          <w:p>
            <w:pPr>
              <w:pStyle w:val="78"/>
              <w:rPr>
                <w:rFonts w:hint="default"/>
                <w:sz w:val="21"/>
              </w:rPr>
            </w:pPr>
            <w:r>
              <w:rPr>
                <w:rFonts w:hint="eastAsia"/>
                <w:sz w:val="21"/>
              </w:rPr>
              <w:t>産業振興企業誘致課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sz w:val="21"/>
              </w:rPr>
            </w:pPr>
            <w:r>
              <w:rPr>
                <w:rFonts w:hint="eastAsia"/>
                <w:sz w:val="21"/>
              </w:rPr>
              <w:t>◆ふれあいいきいきサロンの充実</w:t>
            </w:r>
          </w:p>
        </w:tc>
        <w:tc>
          <w:tcPr>
            <w:tcW w:w="7229" w:type="dxa"/>
            <w:tcMar>
              <w:left w:w="113" w:type="dxa"/>
            </w:tcMar>
            <w:vAlign w:val="center"/>
          </w:tcPr>
          <w:p>
            <w:pPr>
              <w:pStyle w:val="86"/>
              <w:ind w:left="105" w:right="105"/>
              <w:rPr>
                <w:rFonts w:hint="default"/>
                <w:sz w:val="21"/>
              </w:rPr>
            </w:pPr>
            <w:r>
              <w:rPr>
                <w:rFonts w:hint="eastAsia"/>
                <w:sz w:val="21"/>
              </w:rPr>
              <w:t>集合型サロンだけでなく地域支えあいの会による住民交流活動を展開いただくため、地域支えあいの会の企画によって実施される見守り活動を支援します。</w:t>
            </w:r>
          </w:p>
        </w:tc>
      </w:tr>
      <w:tr>
        <w:trPr/>
        <w:tc>
          <w:tcPr>
            <w:tcW w:w="2410" w:type="dxa"/>
            <w:tcMar>
              <w:left w:w="113" w:type="dxa"/>
            </w:tcMar>
            <w:vAlign w:val="center"/>
          </w:tcPr>
          <w:p>
            <w:pPr>
              <w:pStyle w:val="79"/>
              <w:ind w:left="210" w:right="105" w:hanging="210"/>
              <w:rPr>
                <w:rFonts w:hint="default"/>
                <w:sz w:val="21"/>
              </w:rPr>
            </w:pPr>
            <w:r>
              <w:rPr>
                <w:rFonts w:hint="eastAsia"/>
                <w:sz w:val="21"/>
              </w:rPr>
              <w:t>◆ふくしベース</w:t>
            </w:r>
          </w:p>
        </w:tc>
        <w:tc>
          <w:tcPr>
            <w:tcW w:w="7229" w:type="dxa"/>
            <w:tcMar>
              <w:left w:w="113" w:type="dxa"/>
            </w:tcMar>
            <w:vAlign w:val="center"/>
          </w:tcPr>
          <w:p>
            <w:pPr>
              <w:pStyle w:val="86"/>
              <w:ind w:left="105" w:right="105"/>
              <w:rPr>
                <w:rFonts w:hint="default"/>
                <w:sz w:val="21"/>
              </w:rPr>
            </w:pPr>
            <w:r>
              <w:rPr>
                <w:rFonts w:hint="eastAsia"/>
                <w:sz w:val="21"/>
              </w:rPr>
              <w:t>障害のある方々をはじめ、ボランティア団体や地域福祉活動団体、商業関係者等の参画を促し、福祉と産業のコラボレーションを図ります。２年に一度の開催となることから、次回を楽しみにできるよう、新鮮な企画づくりを行います。</w:t>
            </w:r>
          </w:p>
        </w:tc>
      </w:tr>
    </w:tbl>
    <w:p>
      <w:pPr>
        <w:pStyle w:val="3"/>
        <w:rPr>
          <w:rFonts w:hint="default"/>
        </w:rPr>
      </w:pPr>
      <w:r>
        <w:rPr>
          <w:rFonts w:hint="eastAsia"/>
        </w:rPr>
        <w:t>（２）生きがい健康づくりの推進</w:t>
      </w:r>
    </w:p>
    <w:p>
      <w:pPr>
        <w:pStyle w:val="74"/>
        <w:spacing w:before="90" w:beforeLines="0" w:beforeAutospacing="0" w:after="90" w:afterLines="0" w:afterAutospacing="0"/>
        <w:rPr>
          <w:rFonts w:hint="default"/>
        </w:rPr>
      </w:pPr>
      <w:r>
        <w:rPr>
          <w:rFonts w:hint="eastAsia"/>
        </w:rPr>
        <w:t>【現状と課題】</w:t>
      </w:r>
    </w:p>
    <w:p>
      <w:pPr>
        <w:pStyle w:val="51"/>
        <w:ind w:left="210" w:firstLine="210"/>
        <w:rPr>
          <w:rFonts w:hint="default"/>
        </w:rPr>
      </w:pPr>
      <w:r>
        <w:rPr>
          <w:rFonts w:hint="eastAsia"/>
        </w:rPr>
        <w:t>高齢化の進行に伴い、介護予防や健康づくりへの取組の重要性が一層高まっています。</w:t>
      </w:r>
    </w:p>
    <w:p>
      <w:pPr>
        <w:pStyle w:val="51"/>
        <w:ind w:left="210" w:firstLine="210"/>
        <w:rPr>
          <w:rFonts w:hint="default"/>
        </w:rPr>
      </w:pPr>
      <w:r>
        <w:rPr>
          <w:rFonts w:hint="eastAsia"/>
        </w:rPr>
        <w:t>町民アンケート結果では、</w:t>
      </w:r>
      <w:r>
        <w:rPr>
          <w:rFonts w:hint="eastAsia"/>
          <w:b w:val="1"/>
        </w:rPr>
        <w:t>「</w:t>
      </w:r>
      <w:r>
        <w:rPr>
          <w:rFonts w:hint="eastAsia"/>
        </w:rPr>
        <w:t>地域福祉推進のためにしたらよいと思う福祉活動」について、「健康づくりや生きがいづくりの推進」の割合が前回よりやや減少しています。また、町内の行事や地域活動に「参加していない」人も増加、健康づくりや地域活動への関心や参加の低下がうかがえます。</w:t>
      </w:r>
    </w:p>
    <w:p>
      <w:pPr>
        <w:pStyle w:val="51"/>
        <w:ind w:left="210" w:firstLine="210"/>
        <w:rPr>
          <w:rFonts w:hint="default"/>
        </w:rPr>
      </w:pPr>
      <w:r>
        <w:rPr>
          <w:rFonts w:hint="eastAsia"/>
        </w:rPr>
        <w:t>こうした背景には、高齢者のライフスタイルや価値観の多様化に加え、活動内容や情報の周知不足などが影響していると考えられ、従来の枠組みでは高齢者の多様なニーズを十分に捉えきれず、健康づくりや生きがい活動への参加が進みにくい状況がみられます。</w:t>
      </w:r>
    </w:p>
    <w:p>
      <w:pPr>
        <w:pStyle w:val="51"/>
        <w:ind w:left="210" w:firstLine="210"/>
        <w:rPr>
          <w:rFonts w:hint="default"/>
        </w:rPr>
      </w:pPr>
      <w:r>
        <w:rPr>
          <w:rFonts w:hint="eastAsia"/>
        </w:rPr>
        <w:t>できるだけ長く健康で自立した生活を営むことを目指す「健康寿命の延伸」が重視されており、その実現には、身体的・心理的な虚弱（フレイル）の予防や介護予防を一体的に進めることが求められます。すべての町民が自分の状態に応じて無理なく健康づくりや介護予防に取り組める環境を整えることが重要です。</w:t>
      </w:r>
    </w:p>
    <w:p>
      <w:pPr>
        <w:pStyle w:val="51"/>
        <w:ind w:left="210" w:firstLine="210"/>
        <w:rPr>
          <w:rFonts w:hint="default"/>
        </w:rPr>
      </w:pPr>
      <w:r>
        <w:rPr>
          <w:rFonts w:hint="eastAsia"/>
        </w:rPr>
        <w:t>また、地域においては、元気な高齢者が地域活動や福祉活動に関わる機会を十分に得られていないことも課題となっています。今後は、高齢者が健康づくりと社会参加を両立できるよう、多様な生きがい活動や地域福祉活動の場を広げ、主体的に活躍できる仕組みを整備していくことが必要です。</w:t>
      </w:r>
    </w:p>
    <w:p>
      <w:pPr>
        <w:pStyle w:val="51"/>
        <w:ind w:left="210" w:firstLine="210"/>
        <w:rPr>
          <w:rFonts w:hint="default"/>
          <w:b w:val="1"/>
        </w:rPr>
      </w:pPr>
    </w:p>
    <w:p>
      <w:pPr>
        <w:pStyle w:val="74"/>
        <w:spacing w:before="90" w:beforeLines="0" w:beforeAutospacing="0" w:after="90" w:afterLines="0" w:afterAutospacing="0"/>
        <w:rPr>
          <w:rFonts w:hint="default"/>
        </w:rPr>
      </w:pPr>
      <w:r>
        <w:rPr>
          <w:rFonts w:hint="eastAsia"/>
        </w:rPr>
        <w:t>【取組の方向性】</w:t>
      </w:r>
    </w:p>
    <w:tbl>
      <w:tblPr>
        <w:tblStyle w:val="11"/>
        <w:tblW w:w="9497"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7"/>
      </w:tblGrid>
      <w:tr>
        <w:trPr/>
        <w:tc>
          <w:tcPr>
            <w:tcW w:w="9497" w:type="dxa"/>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①健康長寿社会の実現に向けた健康づくりの促進</w:t>
            </w:r>
          </w:p>
          <w:p>
            <w:pPr>
              <w:pStyle w:val="83"/>
              <w:rPr>
                <w:rFonts w:hint="default"/>
              </w:rPr>
            </w:pPr>
            <w:r>
              <w:rPr>
                <w:rFonts w:hint="eastAsia"/>
              </w:rPr>
              <w:t>・健康長寿社会の実現に向けて、各町民の状態に応じて健康づくり・フレイル予防・介護予防・重度化防止に取り組めるよう、健康づくり・介護予防事業を切れ目なく、一体的に行うとともに、住民の主体的な健康づくり・介護予防活動の促進に向けた支援を行います。また、老人福祉センター等において、高齢者の生きがいづくり・健康づくり・仲間づくりを支援します。</w:t>
            </w:r>
          </w:p>
          <w:p>
            <w:pPr>
              <w:pStyle w:val="84"/>
              <w:spacing w:before="180" w:beforeLines="0" w:beforeAutospacing="0" w:after="90" w:afterLines="0" w:afterAutospacing="0"/>
              <w:rPr>
                <w:rFonts w:hint="default"/>
              </w:rPr>
            </w:pPr>
            <w:r>
              <w:rPr>
                <w:rFonts w:hint="eastAsia"/>
              </w:rPr>
              <w:t>②高齢者の社会活動支援</w:t>
            </w:r>
          </w:p>
          <w:p>
            <w:pPr>
              <w:pStyle w:val="83"/>
              <w:rPr>
                <w:rFonts w:hint="default"/>
              </w:rPr>
            </w:pPr>
            <w:r>
              <w:rPr>
                <w:rFonts w:hint="eastAsia"/>
              </w:rPr>
              <w:t>・高齢者の生きがいづくり･健康づくりを支援するため、庁内関係各課の連携により生きがい講座を実施するとともに、寄居町シルバー人材センターの支援により就労を通じた社会参加の拡大を図ります。また、高齢者が多様な活動や交流に参加できるよう、老人クラブへの支援を行います。</w:t>
            </w:r>
          </w:p>
        </w:tc>
      </w:tr>
    </w:tbl>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widowControl w:val="1"/>
        <w:jc w:val="left"/>
        <w:rPr>
          <w:rFonts w:hint="default"/>
          <w:color w:val="EE0000"/>
        </w:rPr>
      </w:pPr>
      <w:r>
        <w:rPr>
          <w:rFonts w:hint="default"/>
          <w:color w:val="EE0000"/>
        </w:rPr>
        <w:br w:type="page"/>
      </w:r>
    </w:p>
    <w:p>
      <w:pPr>
        <w:pStyle w:val="82"/>
        <w:rPr>
          <w:rFonts w:hint="default"/>
          <w:color w:val="EE0000"/>
          <w:sz w:val="20"/>
        </w:rPr>
      </w:pPr>
      <w:r>
        <w:rPr>
          <w:rFonts w:hint="eastAsia"/>
        </w:rPr>
        <w:t>①健康長寿社会の実現に向けた健康づくりの促進</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◆健康づくり・介護予防事業</w:t>
            </w:r>
          </w:p>
        </w:tc>
        <w:tc>
          <w:tcPr>
            <w:tcW w:w="5103" w:type="dxa"/>
            <w:tcMar>
              <w:left w:w="113" w:type="dxa"/>
              <w:right w:w="113" w:type="dxa"/>
            </w:tcMar>
            <w:vAlign w:val="center"/>
          </w:tcPr>
          <w:p>
            <w:pPr>
              <w:pStyle w:val="86"/>
              <w:ind w:left="105" w:right="105"/>
              <w:rPr>
                <w:rFonts w:hint="default" w:ascii="BIZ UDゴシック" w:hAnsi="BIZ UDゴシック" w:eastAsia="BIZ UDゴシック"/>
                <w:spacing w:val="-8"/>
                <w:sz w:val="21"/>
              </w:rPr>
            </w:pPr>
            <w:r>
              <w:rPr>
                <w:rFonts w:hint="eastAsia" w:ascii="BIZ UDゴシック" w:hAnsi="BIZ UDゴシック" w:eastAsia="BIZ UDゴシック"/>
                <w:spacing w:val="-8"/>
                <w:sz w:val="21"/>
              </w:rPr>
              <w:t>健康づくり・フレイル予防としては「いきいき元気塾」、「ふるさと健康体操」等を推進します。また、高齢者の保健事業と介護予防の一体的な実施及び、糖尿病の疑いのある国民健康保険被保険者を対象に歯科検診を実施します。町民の主体的活動を促進・支援するため、民生委員・児童委員等に対して</w:t>
            </w:r>
            <w:r>
              <w:rPr>
                <w:rFonts w:hint="eastAsia" w:ascii="BIZ UDゴシック" w:hAnsi="BIZ UDゴシック" w:eastAsia="BIZ UDゴシック"/>
                <w:color w:val="000000" w:themeColor="text1"/>
                <w:spacing w:val="-8"/>
                <w:sz w:val="21"/>
              </w:rPr>
              <w:t>「健康マイスター（健康長寿サポーター）養成講座」</w:t>
            </w:r>
            <w:r>
              <w:rPr>
                <w:rFonts w:hint="eastAsia" w:ascii="BIZ UDゴシック" w:hAnsi="BIZ UDゴシック" w:eastAsia="BIZ UDゴシック"/>
                <w:spacing w:val="-8"/>
                <w:sz w:val="21"/>
              </w:rPr>
              <w:t>、町民に対して「介護予防サポーター養成講座」、「よりい健康体操サポーター養成講座」を実施します。その他にも、認知症予防教室、「ますます元気教室」等において啓発に取り組みます。</w:t>
            </w:r>
          </w:p>
        </w:tc>
        <w:tc>
          <w:tcPr>
            <w:tcW w:w="2126" w:type="dxa"/>
            <w:vAlign w:val="center"/>
          </w:tcPr>
          <w:p>
            <w:pPr>
              <w:pStyle w:val="78"/>
              <w:rPr>
                <w:rFonts w:hint="default" w:ascii="BIZ UDゴシック" w:hAnsi="BIZ UDゴシック" w:eastAsia="BIZ UDゴシック"/>
                <w:spacing w:val="-2"/>
                <w:sz w:val="21"/>
              </w:rPr>
            </w:pPr>
            <w:r>
              <w:rPr>
                <w:rFonts w:hint="eastAsia" w:ascii="BIZ UDゴシック" w:hAnsi="BIZ UDゴシック" w:eastAsia="BIZ UDゴシック"/>
                <w:spacing w:val="-2"/>
                <w:sz w:val="21"/>
              </w:rPr>
              <w:t>福祉課</w:t>
            </w:r>
          </w:p>
          <w:p>
            <w:pPr>
              <w:pStyle w:val="78"/>
              <w:rPr>
                <w:rFonts w:hint="default" w:ascii="BIZ UDゴシック" w:hAnsi="BIZ UDゴシック" w:eastAsia="BIZ UDゴシック"/>
                <w:spacing w:val="-2"/>
                <w:sz w:val="21"/>
              </w:rPr>
            </w:pPr>
            <w:r>
              <w:rPr>
                <w:rFonts w:hint="eastAsia" w:ascii="BIZ UDゴシック" w:hAnsi="BIZ UDゴシック" w:eastAsia="BIZ UDゴシック"/>
                <w:spacing w:val="-2"/>
                <w:sz w:val="21"/>
              </w:rPr>
              <w:t>健康づくり課</w:t>
            </w:r>
          </w:p>
          <w:p>
            <w:pPr>
              <w:pStyle w:val="78"/>
              <w:rPr>
                <w:rFonts w:hint="default" w:ascii="BIZ UDゴシック" w:hAnsi="BIZ UDゴシック" w:eastAsia="BIZ UDゴシック"/>
                <w:spacing w:val="-2"/>
                <w:sz w:val="21"/>
              </w:rPr>
            </w:pPr>
            <w:r>
              <w:rPr>
                <w:rFonts w:hint="eastAsia" w:ascii="BIZ UDゴシック" w:hAnsi="BIZ UDゴシック" w:eastAsia="BIZ UDゴシック"/>
                <w:spacing w:val="-2"/>
                <w:sz w:val="21"/>
              </w:rPr>
              <w:t>町民課</w:t>
            </w:r>
          </w:p>
          <w:p>
            <w:pPr>
              <w:pStyle w:val="78"/>
              <w:rPr>
                <w:rFonts w:hint="default" w:ascii="BIZ UDゴシック" w:hAnsi="BIZ UDゴシック" w:eastAsia="BIZ UDゴシック"/>
                <w:spacing w:val="-2"/>
                <w:sz w:val="21"/>
              </w:rPr>
            </w:pPr>
            <w:r>
              <w:rPr>
                <w:rFonts w:hint="eastAsia" w:ascii="BIZ UDゴシック" w:hAnsi="BIZ UDゴシック" w:eastAsia="BIZ UDゴシック"/>
                <w:spacing w:val="-2"/>
                <w:sz w:val="21"/>
              </w:rPr>
              <w:t>地域包括支援センター</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◆健康教育・健康教室</w:t>
            </w:r>
          </w:p>
        </w:tc>
        <w:tc>
          <w:tcPr>
            <w:tcW w:w="5103" w:type="dxa"/>
            <w:tcMar>
              <w:left w:w="113" w:type="dxa"/>
              <w:right w:w="113" w:type="dxa"/>
            </w:tcMar>
            <w:vAlign w:val="center"/>
          </w:tcPr>
          <w:p>
            <w:pPr>
              <w:pStyle w:val="86"/>
              <w:ind w:left="105" w:right="105"/>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減塩教室等の栄養教室、ウォーキングやラジオ体操等の運動に関する教室を実施し、健康寿命の延伸を図ります。</w:t>
            </w:r>
          </w:p>
        </w:tc>
        <w:tc>
          <w:tcPr>
            <w:tcW w:w="2126" w:type="dxa"/>
            <w:vAlign w:val="center"/>
          </w:tcPr>
          <w:p>
            <w:pPr>
              <w:pStyle w:val="78"/>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健康づくり課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1"/>
              </w:rPr>
              <w:t>◆レクリエーションスポーツの実施</w:t>
            </w:r>
          </w:p>
        </w:tc>
        <w:tc>
          <w:tcPr>
            <w:tcW w:w="5103" w:type="dxa"/>
            <w:tcMar>
              <w:left w:w="113" w:type="dxa"/>
              <w:right w:w="113" w:type="dxa"/>
            </w:tcMar>
            <w:vAlign w:val="center"/>
          </w:tcPr>
          <w:p>
            <w:pPr>
              <w:pStyle w:val="86"/>
              <w:ind w:left="105" w:right="105"/>
              <w:rPr>
                <w:rFonts w:hint="default" w:ascii="BIZ UDゴシック" w:hAnsi="BIZ UDゴシック" w:eastAsia="BIZ UDゴシック"/>
                <w:color w:val="000000" w:themeColor="text1"/>
              </w:rPr>
            </w:pPr>
            <w:r>
              <w:rPr>
                <w:rFonts w:hint="eastAsia" w:ascii="BIZ UDゴシック" w:hAnsi="BIZ UDゴシック" w:eastAsia="BIZ UDゴシック"/>
                <w:color w:val="000000" w:themeColor="text1"/>
                <w:sz w:val="21"/>
              </w:rPr>
              <w:t>グラウンドゴルフ、カローリング等のレクリエーションスポーツの普及・支援を図ります。</w:t>
            </w:r>
          </w:p>
        </w:tc>
        <w:tc>
          <w:tcPr>
            <w:tcW w:w="2126" w:type="dxa"/>
            <w:vAlign w:val="center"/>
          </w:tcPr>
          <w:p>
            <w:pPr>
              <w:pStyle w:val="78"/>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生涯学習課</w:t>
            </w:r>
          </w:p>
          <w:p>
            <w:pPr>
              <w:pStyle w:val="78"/>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老人福祉センター</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◆地域介護予防活動支援事業</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介護予防効果のある活動を地域で継続して実施できるようにするため、筋力低下を防ぎ、健康寿命を延ばすための住民主体の活動を支援します。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◆百歳体操普及促進の協働</w:t>
            </w:r>
          </w:p>
        </w:tc>
        <w:tc>
          <w:tcPr>
            <w:tcW w:w="7229" w:type="dxa"/>
            <w:tcMar>
              <w:left w:w="113" w:type="dxa"/>
            </w:tcMar>
            <w:vAlign w:val="center"/>
          </w:tcPr>
          <w:p>
            <w:pPr>
              <w:pStyle w:val="0"/>
              <w:rPr>
                <w:rFonts w:hint="default" w:ascii="BIZ UDゴシック" w:hAnsi="BIZ UDゴシック" w:eastAsia="BIZ UDゴシック"/>
              </w:rPr>
            </w:pPr>
            <w:r>
              <w:rPr>
                <w:rFonts w:hint="eastAsia" w:ascii="BIZ UDゴシック" w:hAnsi="BIZ UDゴシック" w:eastAsia="BIZ UDゴシック"/>
                <w:sz w:val="21"/>
              </w:rPr>
              <w:t>生活支援・介護予防体制整備推進協議会での実施に向けたコーディネート等を通じて、町とともに普及促進を図ります。</w:t>
            </w:r>
          </w:p>
        </w:tc>
      </w:tr>
    </w:tbl>
    <w:p>
      <w:pPr>
        <w:pStyle w:val="0"/>
        <w:widowControl w:val="1"/>
        <w:jc w:val="left"/>
        <w:rPr>
          <w:rFonts w:hint="default"/>
          <w:b w:val="1"/>
          <w:color w:val="000000" w:themeColor="text1"/>
          <w:kern w:val="0"/>
          <w:sz w:val="20"/>
        </w:rPr>
      </w:pPr>
    </w:p>
    <w:p>
      <w:pPr>
        <w:pStyle w:val="0"/>
        <w:widowControl w:val="1"/>
        <w:jc w:val="left"/>
        <w:rPr>
          <w:rFonts w:hint="default"/>
          <w:b w:val="1"/>
          <w:color w:val="000000" w:themeColor="text1"/>
          <w:kern w:val="0"/>
          <w:sz w:val="20"/>
        </w:rPr>
      </w:pPr>
      <w:r>
        <w:rPr>
          <w:rFonts w:hint="default"/>
          <w:b w:val="1"/>
          <w:color w:val="000000" w:themeColor="text1"/>
          <w:kern w:val="0"/>
          <w:sz w:val="20"/>
        </w:rPr>
        <w:br w:type="page"/>
      </w:r>
    </w:p>
    <w:p>
      <w:pPr>
        <w:pStyle w:val="82"/>
        <w:rPr>
          <w:rFonts w:hint="default"/>
          <w:color w:val="EE0000"/>
          <w:sz w:val="20"/>
        </w:rPr>
      </w:pPr>
      <w:r>
        <w:rPr>
          <w:rFonts w:hint="eastAsia"/>
        </w:rPr>
        <w:t>②高齢者の社会活動支援</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4"/>
                <w:sz w:val="21"/>
              </w:rPr>
              <w:t>生きがいづくり事業</w:t>
            </w:r>
          </w:p>
        </w:tc>
        <w:tc>
          <w:tcPr>
            <w:tcW w:w="5103" w:type="dxa"/>
            <w:tcMar>
              <w:left w:w="113" w:type="dxa"/>
              <w:right w:w="113" w:type="dxa"/>
            </w:tcMar>
            <w:vAlign w:val="center"/>
          </w:tcPr>
          <w:p>
            <w:pPr>
              <w:pStyle w:val="86"/>
              <w:ind w:left="105" w:right="105"/>
              <w:rPr>
                <w:rFonts w:hint="default" w:ascii="BIZ UDゴシック" w:hAnsi="BIZ UDゴシック" w:eastAsia="BIZ UDゴシック"/>
                <w:spacing w:val="-4"/>
                <w:sz w:val="21"/>
              </w:rPr>
            </w:pPr>
            <w:r>
              <w:rPr>
                <w:rFonts w:hint="eastAsia" w:ascii="BIZ UDゴシック" w:hAnsi="BIZ UDゴシック" w:eastAsia="BIZ UDゴシック"/>
                <w:spacing w:val="-4"/>
                <w:sz w:val="21"/>
              </w:rPr>
              <w:t>健康づくりと生きがいづくりと、時代に合った教養を身に着ける「生きがい講座」を老人福祉センターで実施します。参加促進に向けて、講座の周知を図るとともに、ニーズに合った講座の企画を行います。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生涯学習課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老人福祉センター</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◆シルバー人材センターへの支援</w:t>
            </w:r>
          </w:p>
        </w:tc>
        <w:tc>
          <w:tcPr>
            <w:tcW w:w="5103" w:type="dxa"/>
            <w:tcMar>
              <w:left w:w="113" w:type="dxa"/>
              <w:right w:w="113" w:type="dxa"/>
            </w:tcMar>
            <w:vAlign w:val="center"/>
          </w:tcPr>
          <w:p>
            <w:pPr>
              <w:pStyle w:val="86"/>
              <w:ind w:left="105" w:right="105"/>
              <w:rPr>
                <w:rFonts w:hint="default" w:ascii="BIZ UDゴシック" w:hAnsi="BIZ UDゴシック" w:eastAsia="BIZ UDゴシック"/>
                <w:spacing w:val="-14"/>
                <w:sz w:val="21"/>
              </w:rPr>
            </w:pPr>
            <w:r>
              <w:rPr>
                <w:rFonts w:hint="eastAsia" w:ascii="BIZ UDゴシック" w:hAnsi="BIZ UDゴシック" w:eastAsia="BIZ UDゴシック"/>
                <w:spacing w:val="-14"/>
                <w:sz w:val="21"/>
              </w:rPr>
              <w:t>高齢者の生きがいに通じる就業機会の提供の確保を図るため、町民にシルバー人材センター活動の啓発を行うとともに、シルバー人材センターの支援を行います。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rPr>
            </w:pPr>
            <w:r>
              <w:rPr>
                <w:rFonts w:hint="eastAsia" w:ascii="BIZ UDゴシック" w:hAnsi="BIZ UDゴシック" w:eastAsia="BIZ UDゴシック"/>
                <w:sz w:val="21"/>
              </w:rPr>
              <w:t>◆老人クラブへの支援・活動周知（町）</w:t>
            </w:r>
          </w:p>
        </w:tc>
        <w:tc>
          <w:tcPr>
            <w:tcW w:w="5103" w:type="dxa"/>
            <w:tcMar>
              <w:left w:w="113" w:type="dxa"/>
              <w:right w:w="113" w:type="dxa"/>
            </w:tcMar>
            <w:vAlign w:val="center"/>
          </w:tcPr>
          <w:p>
            <w:pPr>
              <w:pStyle w:val="86"/>
              <w:ind w:left="105" w:right="105"/>
              <w:rPr>
                <w:rFonts w:hint="default" w:ascii="BIZ UDゴシック" w:hAnsi="BIZ UDゴシック" w:eastAsia="BIZ UDゴシック"/>
                <w:spacing w:val="-14"/>
              </w:rPr>
            </w:pPr>
            <w:r>
              <w:rPr>
                <w:rFonts w:hint="eastAsia" w:ascii="BIZ UDゴシック" w:hAnsi="BIZ UDゴシック" w:eastAsia="BIZ UDゴシック"/>
                <w:sz w:val="21"/>
              </w:rPr>
              <w:t>高齢者が経験と知識を活かし、地域社会における親睦を高めることで、生活を健康で豊かなものとすることを目的とした老人クラブの活動を支援します。減少する老人クラブへの加入促進等を図っていき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blPrEx>
          <w:tblCellMar>
            <w:left w:w="0" w:type="dxa"/>
            <w:right w:w="0" w:type="dxa"/>
          </w:tblCellMar>
        </w:tblPrEx>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blPrEx>
          <w:tblCellMar>
            <w:left w:w="0" w:type="dxa"/>
            <w:right w:w="0" w:type="dxa"/>
          </w:tblCellMar>
        </w:tblPrEx>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◆老人クラブへの支援・活動周知（社協）</w:t>
            </w:r>
          </w:p>
        </w:tc>
        <w:tc>
          <w:tcPr>
            <w:tcW w:w="7229" w:type="dxa"/>
            <w:tcMar>
              <w:left w:w="113" w:type="dxa"/>
              <w:righ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高齢者が経験と知識を活かし、地域社会における親睦を高めることで、生活を健康で豊かなものとすることを目的とした老人クラブの活動促進に向け、連合会事務局として運営支援を行います。また、老人クラブへの加入促進に向けて、回覧等を通じて会員募集を実施します。</w:t>
            </w:r>
          </w:p>
        </w:tc>
      </w:tr>
    </w:tbl>
    <w:p>
      <w:pPr>
        <w:pStyle w:val="20"/>
        <w:spacing w:line="60" w:lineRule="exact"/>
        <w:rPr>
          <w:rFonts w:hint="default"/>
        </w:rPr>
      </w:pPr>
      <w:r>
        <w:rPr>
          <w:rFonts w:hint="default"/>
        </w:rPr>
        <w:br w:type="page"/>
      </w:r>
    </w:p>
    <w:p>
      <w:pPr>
        <w:pStyle w:val="3"/>
        <w:rPr>
          <w:rFonts w:hint="default"/>
        </w:rPr>
      </w:pPr>
      <w:r>
        <w:rPr>
          <w:rFonts w:hint="eastAsia"/>
        </w:rPr>
        <w:t>（３）地域における見守り・支援体制の強化</w:t>
      </w:r>
    </w:p>
    <w:p>
      <w:pPr>
        <w:pStyle w:val="74"/>
        <w:spacing w:before="90" w:beforeLines="0" w:beforeAutospacing="0" w:after="90" w:afterLines="0" w:afterAutospacing="0"/>
        <w:rPr>
          <w:rFonts w:hint="default"/>
        </w:rPr>
      </w:pPr>
      <w:r>
        <w:rPr>
          <w:rFonts w:hint="eastAsia"/>
        </w:rPr>
        <w:t>【現状と課題】</w:t>
      </w:r>
    </w:p>
    <w:p>
      <w:pPr>
        <w:pStyle w:val="51"/>
        <w:ind w:left="210" w:firstLine="210"/>
        <w:rPr>
          <w:rFonts w:hint="default"/>
        </w:rPr>
      </w:pPr>
      <w:r>
        <w:rPr>
          <w:rFonts w:hint="eastAsia"/>
        </w:rPr>
        <w:t>避難行動要支援者名簿の登録者数は年々減少している一方で、名簿登録の対象となる要支援・要介護認定者や障害者手帳所持者は増加を続けており、その結果、登録者が対象者全体に占める割合は過去５年間で減少傾向となっています。</w:t>
      </w:r>
    </w:p>
    <w:p>
      <w:pPr>
        <w:pStyle w:val="51"/>
        <w:ind w:left="210" w:firstLine="210"/>
        <w:rPr>
          <w:rFonts w:hint="default"/>
        </w:rPr>
      </w:pPr>
      <w:r>
        <w:rPr>
          <w:rFonts w:hint="eastAsia"/>
        </w:rPr>
        <w:t>町民アンケートでは、避難行動要支援者制度（登録名簿）を「知っている」人は２割弱にとどまり、「知らない」は８割を超えています。こうした認知度の低さは、災害時に支援が必要な人への対応の遅れや、地域の支援体制との連携不足に繋がる恐れがあります。</w:t>
      </w:r>
    </w:p>
    <w:p>
      <w:pPr>
        <w:pStyle w:val="51"/>
        <w:ind w:left="210" w:firstLine="210"/>
        <w:rPr>
          <w:rFonts w:hint="default"/>
        </w:rPr>
      </w:pPr>
      <w:r>
        <w:rPr>
          <w:rFonts w:hint="eastAsia"/>
        </w:rPr>
        <w:t>本町では、関係団体と連携しながら地域防災力の向上に努めてきました。自主防災組織を対象とした訓練や中学校での出前講座を通じてハザードマップの周知を図るとともに、訓練の場で要支援者名簿制度についても再度説明し、共助の意識を高めてきました。また、登録対象者に対しては申請案内文書の送付や広報での周知を行い、作成した名簿情報を消防署、警察、社会福祉協議会、民生委員・児童委員、自主防災組織などへ提供することで、関係機関との連携強化を図っています。</w:t>
      </w:r>
    </w:p>
    <w:p>
      <w:pPr>
        <w:pStyle w:val="51"/>
        <w:ind w:left="210" w:firstLine="210"/>
        <w:rPr>
          <w:rFonts w:hint="default"/>
        </w:rPr>
      </w:pPr>
      <w:r>
        <w:rPr>
          <w:rFonts w:hint="eastAsia"/>
        </w:rPr>
        <w:t>一方で、避難行動要支援者名簿の登録率が低下しており、地域の防災・見守り体制を維持していく上での課題も明らかになっています。</w:t>
      </w:r>
    </w:p>
    <w:p>
      <w:pPr>
        <w:pStyle w:val="51"/>
        <w:ind w:left="210" w:firstLine="210"/>
        <w:rPr>
          <w:rFonts w:hint="default"/>
        </w:rPr>
      </w:pPr>
      <w:r>
        <w:rPr>
          <w:rFonts w:hint="eastAsia"/>
        </w:rPr>
        <w:t>今後は、名簿登録制度の趣旨や重要性を広く周知し、地域と関係機関が連携して支援できる体制をさらに強化していくことが必要です。併せて、登録情報を活用した避難支援の実効性を高めるため、関係機関・団体との情報共有や訓練の実施を進め、災害時にも途切れない支援体制の構築が必要です。</w:t>
      </w:r>
    </w:p>
    <w:p>
      <w:pPr>
        <w:pStyle w:val="74"/>
        <w:spacing w:before="90" w:beforeLines="0" w:beforeAutospacing="0" w:after="90" w:afterLines="0" w:afterAutospacing="0"/>
        <w:ind w:left="210" w:firstLine="210"/>
        <w:rPr>
          <w:rFonts w:hint="default"/>
        </w:rPr>
      </w:pPr>
    </w:p>
    <w:p>
      <w:pPr>
        <w:pStyle w:val="74"/>
        <w:spacing w:before="90" w:beforeLines="0" w:beforeAutospacing="0" w:after="90" w:afterLines="0" w:afterAutospacing="0"/>
        <w:rPr>
          <w:rFonts w:hint="default"/>
        </w:rPr>
      </w:pPr>
      <w:r>
        <w:rPr>
          <w:rFonts w:hint="eastAsia"/>
        </w:rPr>
        <w:t>【取組の方向性】</w:t>
      </w:r>
    </w:p>
    <w:tbl>
      <w:tblPr>
        <w:tblStyle w:val="11"/>
        <w:tblW w:w="9497"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7"/>
      </w:tblGrid>
      <w:tr>
        <w:trPr/>
        <w:tc>
          <w:tcPr>
            <w:tcW w:w="9497" w:type="dxa"/>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①地域における見守り体制の強化</w:t>
            </w:r>
          </w:p>
          <w:p>
            <w:pPr>
              <w:pStyle w:val="87"/>
              <w:ind w:left="420" w:hanging="210"/>
              <w:rPr>
                <w:rFonts w:hint="default"/>
              </w:rPr>
            </w:pPr>
            <w:r>
              <w:rPr>
                <w:rFonts w:hint="eastAsia"/>
              </w:rPr>
              <w:t>・民生委員・児童委員、福祉委員、地域支えあいの会などの地域活動と連携し、高齢者や障害者、妊婦や乳幼児がいる家庭など、支援を必要とする人の状況を早期に把握できるよう、日常的な見守りや訪問支援を推進します。</w:t>
            </w:r>
          </w:p>
          <w:p>
            <w:pPr>
              <w:pStyle w:val="83"/>
              <w:rPr>
                <w:rFonts w:hint="default"/>
              </w:rPr>
            </w:pPr>
            <w:r>
              <w:rPr>
                <w:rFonts w:hint="eastAsia"/>
              </w:rPr>
              <w:t>・地域ぐるみの見守り意識の醸成を図り、安心して暮らせる環境づくりを進めます。</w:t>
            </w:r>
          </w:p>
          <w:p>
            <w:pPr>
              <w:pStyle w:val="84"/>
              <w:spacing w:before="180" w:beforeLines="0" w:beforeAutospacing="0" w:after="90" w:afterLines="0" w:afterAutospacing="0"/>
              <w:rPr>
                <w:rFonts w:hint="default"/>
              </w:rPr>
            </w:pPr>
            <w:r>
              <w:rPr>
                <w:rFonts w:hint="eastAsia"/>
              </w:rPr>
              <w:t>②安心・安全な防犯体制の整備</w:t>
            </w:r>
          </w:p>
          <w:p>
            <w:pPr>
              <w:pStyle w:val="87"/>
              <w:ind w:left="420" w:hanging="210"/>
              <w:rPr>
                <w:rFonts w:hint="default"/>
              </w:rPr>
            </w:pPr>
            <w:r>
              <w:rPr>
                <w:rFonts w:hint="eastAsia"/>
              </w:rPr>
              <w:t>・防犯灯の設置や改修などの防犯環境の整備を計画的に進めるとともに、緊急時通報システムの普及を通じて、夜間や単身世帯などでも安心して生活できる環境の整備を推進します。</w:t>
            </w:r>
          </w:p>
          <w:p>
            <w:pPr>
              <w:pStyle w:val="83"/>
              <w:rPr>
                <w:rFonts w:hint="default"/>
              </w:rPr>
            </w:pPr>
            <w:r>
              <w:rPr>
                <w:rFonts w:hint="eastAsia"/>
              </w:rPr>
              <w:t>・地域や関係団体との連携により、防犯意識の向上と安全な地域づくりを進めます。</w:t>
            </w:r>
          </w:p>
          <w:p>
            <w:pPr>
              <w:pStyle w:val="84"/>
              <w:spacing w:before="180" w:beforeLines="0" w:beforeAutospacing="0" w:after="90" w:afterLines="0" w:afterAutospacing="0"/>
              <w:rPr>
                <w:rFonts w:hint="default"/>
              </w:rPr>
            </w:pPr>
            <w:r>
              <w:rPr>
                <w:rFonts w:hint="eastAsia"/>
              </w:rPr>
              <w:t>③災害時の支援・備えの充実</w:t>
            </w:r>
          </w:p>
          <w:p>
            <w:pPr>
              <w:pStyle w:val="87"/>
              <w:ind w:left="420" w:hanging="210"/>
              <w:rPr>
                <w:rFonts w:hint="default"/>
              </w:rPr>
            </w:pPr>
            <w:r>
              <w:rPr>
                <w:rFonts w:hint="eastAsia"/>
              </w:rPr>
              <w:t>・災害に強い地域づくりを目指し、自主防災組織の育成や訓練の充実を図るとともに、行政、社会福祉協議会、民生委員・児童委員などの関係機関・団体との連携を強化し、地域全体で支え合う防災体制を整備します。</w:t>
            </w:r>
          </w:p>
          <w:p>
            <w:pPr>
              <w:pStyle w:val="83"/>
              <w:rPr>
                <w:rFonts w:hint="default"/>
              </w:rPr>
            </w:pPr>
            <w:r>
              <w:rPr>
                <w:rFonts w:hint="eastAsia"/>
              </w:rPr>
              <w:t>・避難行動要支援者名簿の登録促進と情報共有を進め、災害時における円滑かつ確実な避難支援に努めます。</w:t>
            </w:r>
          </w:p>
        </w:tc>
      </w:tr>
    </w:tbl>
    <w:p>
      <w:pPr>
        <w:pStyle w:val="3"/>
        <w:rPr>
          <w:rFonts w:hint="default"/>
        </w:rPr>
      </w:pPr>
      <w:r>
        <w:rPr>
          <w:rFonts w:hint="default"/>
        </w:rPr>
        <w:br w:type="page"/>
      </w:r>
    </w:p>
    <w:p>
      <w:pPr>
        <w:pStyle w:val="82"/>
        <w:rPr>
          <w:rFonts w:hint="default"/>
          <w:color w:val="EE0000"/>
          <w:sz w:val="21"/>
        </w:rPr>
      </w:pPr>
      <w:r>
        <w:rPr>
          <w:rFonts w:hint="eastAsia"/>
        </w:rPr>
        <w:t>①地域における見守り体制の強化</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◆地域支えあい活動見守り事業（</w:t>
            </w:r>
            <w:r>
              <w:rPr>
                <w:rFonts w:hint="default" w:ascii="BIZ UDゴシック" w:hAnsi="BIZ UDゴシック" w:eastAsia="BIZ UDゴシック"/>
                <w:sz w:val="21"/>
              </w:rPr>
              <w:t>町</w:t>
            </w:r>
            <w:r>
              <w:rPr>
                <w:rFonts w:hint="eastAsia" w:ascii="BIZ UDゴシック" w:hAnsi="BIZ UDゴシック" w:eastAsia="BIZ UDゴシック"/>
                <w:sz w:val="21"/>
              </w:rPr>
              <w:t>）</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支援を必要とする高齢者及び障害者の見守り希望者を登録し、行政、社会福祉協議会、民生委員・児童委員、福祉委員がそれぞれ必要な情報を共有し、安定した見守り活動を引き続き推進していきます。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◆救急医療情報キットの拡充</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ひとり暮らし高齢者や特に必要と認められる方に対する見守り活動の一つとして、救急対応を迅速にするための医療情報を収納できる救急医療情報キットを配布します。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◆ふれあい配食サービス事業の支援</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高齢者及び障害者の安否確認、栄養改善を目的に昼食用お弁当を配達するふれあい配食サービス事業を展開し、高齢者の在宅生活を支援します。また、利用される方が増加する中で事業の継続を図るため、利用される方への提供要件について検討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◆妊婦訪問・こんにちは赤ちゃん事業</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妊婦訪問により、身体条件や生活環境等の理由で訪問指導を必要とする妊婦の不安解消、疾病の予防、早期発見に努めます。</w:t>
            </w:r>
          </w:p>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こんにちは赤ちゃん事業により、生後４か月までの乳児がいるすべての家庭を訪問し、心身の発育・発達状況に応じた支援と育児状況の把握に努め、育児支援を引き続き推進します。</w:t>
            </w:r>
          </w:p>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病院等からの養育支援連絡票に基づき、育児不安が強いケースや養育が困難なケースについて訪問し、実態把握に努めます。関係機関との連携のもとに必要な支援の提供を図ります。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子育て支援課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◆子どもを守る活動の強化</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子どもの安全確保ができるよう、中学校区での防犯パトロール、「子ども</w:t>
            </w:r>
            <w:r>
              <w:rPr>
                <w:rFonts w:hint="eastAsia" w:ascii="BIZ UDゴシック" w:hAnsi="BIZ UDゴシック" w:eastAsia="BIZ UDゴシック"/>
                <w:sz w:val="21"/>
              </w:rPr>
              <w:t>110</w:t>
            </w:r>
            <w:r>
              <w:rPr>
                <w:rFonts w:hint="eastAsia" w:ascii="BIZ UDゴシック" w:hAnsi="BIZ UDゴシック" w:eastAsia="BIZ UDゴシック"/>
                <w:sz w:val="21"/>
              </w:rPr>
              <w:t>番の家」の設置、「子ども見守り隊」の募集等を行うとともに、学校と地域の連携により情報共有を図ります。また、地域による「子ども</w:t>
            </w:r>
            <w:r>
              <w:rPr>
                <w:rFonts w:hint="eastAsia" w:ascii="BIZ UDゴシック" w:hAnsi="BIZ UDゴシック" w:eastAsia="BIZ UDゴシック"/>
                <w:sz w:val="21"/>
              </w:rPr>
              <w:t>110</w:t>
            </w:r>
            <w:r>
              <w:rPr>
                <w:rFonts w:hint="eastAsia" w:ascii="BIZ UDゴシック" w:hAnsi="BIZ UDゴシック" w:eastAsia="BIZ UDゴシック"/>
                <w:sz w:val="21"/>
              </w:rPr>
              <w:t>番の家」、「子ども見守り隊」の活動の有効性を高めるため、活動状況の実態把握を行い、必要な措置を講じます。</w:t>
            </w:r>
          </w:p>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不審者に対し、保育所で対応マニュアルを作成し、地域住民へ情報提供を行い、地域で子どもを守る意識・環境づくりを進めます。また、不審者の侵入を想定した防犯研修を実施します。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生涯学習課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子育て支援課</w:t>
            </w:r>
          </w:p>
        </w:tc>
      </w:tr>
    </w:tbl>
    <w:p>
      <w:pPr>
        <w:pStyle w:val="0"/>
        <w:autoSpaceDE w:val="0"/>
        <w:autoSpaceDN w:val="0"/>
        <w:adjustRightInd w:val="0"/>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◆地域支えあい活動見守り事業</w:t>
            </w:r>
            <w:r>
              <w:rPr>
                <w:rFonts w:hint="default" w:ascii="BIZ UDゴシック" w:hAnsi="BIZ UDゴシック" w:eastAsia="BIZ UDゴシック"/>
                <w:sz w:val="21"/>
              </w:rPr>
              <w:t>(</w:t>
            </w:r>
            <w:r>
              <w:rPr>
                <w:rFonts w:hint="default" w:ascii="BIZ UDゴシック" w:hAnsi="BIZ UDゴシック" w:eastAsia="BIZ UDゴシック"/>
                <w:sz w:val="21"/>
              </w:rPr>
              <w:t>社協</w:t>
            </w:r>
            <w:r>
              <w:rPr>
                <w:rFonts w:hint="default" w:ascii="BIZ UDゴシック" w:hAnsi="BIZ UDゴシック" w:eastAsia="BIZ UDゴシック"/>
                <w:sz w:val="21"/>
              </w:rPr>
              <w:t>)</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行政、民生委員・児童委員、福祉委員と必要な情報を共有し、引き続き見守り活動を推進します。</w:t>
            </w:r>
          </w:p>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また、未登録の方に向けて、民生委員・児童委員協議会との協働により事業の周知を図ります。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◆救急医療情報キット配布事業</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登録制の見守り事業の周知と同時に単身高齢者世帯を対象として救急医療情報キットを配布します。また、救急対応に支障があると想定される場合、民生委員・児童委員の協力を得て高齢者夫婦世帯や一般世帯にも配布を行い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◆ふれあい配食サービス事業の充実</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糖尿病等の配慮が必要な方に対して、現在の利用料金や弁当業者などの実施体制における配食の実施について検討を行います。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◆ようこそ赤ちゃん事業の推進</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地域に誕生した赤ちゃんを地域支えあいの会がお祝いする「ようこそ赤ちゃん事業」の広報を進め、子育て世代の孤立防止や地域子育てを推進します。</w:t>
            </w:r>
          </w:p>
        </w:tc>
      </w:tr>
    </w:tbl>
    <w:p>
      <w:pPr>
        <w:pStyle w:val="85"/>
        <w:spacing w:after="180" w:afterLines="0" w:afterAutospacing="0"/>
        <w:rPr>
          <w:rFonts w:hint="default"/>
        </w:rPr>
      </w:pPr>
    </w:p>
    <w:p>
      <w:pPr>
        <w:pStyle w:val="82"/>
        <w:rPr>
          <w:rFonts w:hint="default"/>
          <w:color w:val="EE0000"/>
          <w:sz w:val="21"/>
        </w:rPr>
      </w:pPr>
      <w:r>
        <w:rPr>
          <w:rFonts w:hint="eastAsia"/>
        </w:rPr>
        <w:t>②安心・安全な防犯体制の整備</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◆防犯灯の設置等環境整備</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通学路等の防犯対策として、地区の要望に基づいて防犯灯の設置を促進し、夜間における防犯と通行の安全確保を維持していきます。</w:t>
            </w:r>
          </w:p>
        </w:tc>
        <w:tc>
          <w:tcPr>
            <w:tcW w:w="2126" w:type="dxa"/>
            <w:vAlign w:val="center"/>
          </w:tcPr>
          <w:p>
            <w:pPr>
              <w:pStyle w:val="78"/>
              <w:rPr>
                <w:rFonts w:hint="default" w:ascii="BIZ UDゴシック" w:hAnsi="BIZ UDゴシック" w:eastAsia="BIZ UDゴシック"/>
                <w:spacing w:val="-18"/>
                <w:sz w:val="21"/>
              </w:rPr>
            </w:pPr>
            <w:r>
              <w:rPr>
                <w:rFonts w:hint="eastAsia" w:ascii="BIZ UDゴシック" w:hAnsi="BIZ UDゴシック" w:eastAsia="BIZ UDゴシック"/>
                <w:spacing w:val="-18"/>
                <w:sz w:val="21"/>
              </w:rPr>
              <w:t>生活環境エコタウン課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◆緊急時通報システムの普及</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ひとり暮らし高齢者及び障害者が安心して暮らせるよう、心身の不安についての相談もできる緊急時通報システムの普及を図ります。普及に向けて、民生委員・児童委員等に対しても、緊急通報システムの周知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hanging="210"/>
              <w:rPr>
                <w:rFonts w:hint="default" w:ascii="BIZ UDゴシック" w:hAnsi="BIZ UDゴシック" w:eastAsia="BIZ UDゴシック"/>
              </w:rPr>
            </w:pPr>
            <w:r>
              <w:rPr>
                <w:rFonts w:hint="eastAsia" w:ascii="BIZ UDゴシック" w:hAnsi="BIZ UDゴシック" w:eastAsia="BIZ UDゴシック"/>
                <w:sz w:val="21"/>
              </w:rPr>
              <w:t>◆地域支えあい活動による防犯啓発の実施</w:t>
            </w:r>
          </w:p>
        </w:tc>
        <w:tc>
          <w:tcPr>
            <w:tcW w:w="7229" w:type="dxa"/>
            <w:tcMar>
              <w:left w:w="113" w:type="dxa"/>
            </w:tcMar>
            <w:vAlign w:val="top"/>
          </w:tcPr>
          <w:p>
            <w:pPr>
              <w:pStyle w:val="86"/>
              <w:ind w:left="105" w:right="105"/>
              <w:rPr>
                <w:rFonts w:hint="default" w:ascii="BIZ UDゴシック" w:hAnsi="BIZ UDゴシック" w:eastAsia="BIZ UDゴシック"/>
              </w:rPr>
            </w:pPr>
            <w:r>
              <w:rPr>
                <w:rFonts w:hint="default" w:ascii="BIZ UDゴシック" w:hAnsi="BIZ UDゴシック" w:eastAsia="BIZ UDゴシック"/>
                <w:sz w:val="21"/>
              </w:rPr>
              <w:t>要支援者に対して「ほっとライン通信」等を通じて防犯意識を啓発するとともに、地域支えあいの会のつながりや見守り活動によって不審者が入りにくい地域づくりに寄与します。</w:t>
            </w:r>
          </w:p>
        </w:tc>
      </w:tr>
    </w:tbl>
    <w:p>
      <w:pPr>
        <w:pStyle w:val="51"/>
        <w:ind w:left="210" w:firstLine="210"/>
        <w:rPr>
          <w:rFonts w:hint="default"/>
          <w:color w:val="EE0000"/>
        </w:rPr>
      </w:pPr>
    </w:p>
    <w:p>
      <w:pPr>
        <w:pStyle w:val="51"/>
        <w:ind w:left="210" w:firstLine="210"/>
        <w:rPr>
          <w:rFonts w:hint="default"/>
          <w:color w:val="EE0000"/>
        </w:rPr>
      </w:pPr>
    </w:p>
    <w:p>
      <w:pPr>
        <w:pStyle w:val="51"/>
        <w:ind w:left="210" w:firstLine="210"/>
        <w:rPr>
          <w:rFonts w:hint="default"/>
        </w:rPr>
      </w:pPr>
      <w:r>
        <w:rPr>
          <w:rFonts w:hint="default"/>
        </w:rPr>
        <w:br w:type="page"/>
      </w:r>
    </w:p>
    <w:p>
      <w:pPr>
        <w:pStyle w:val="82"/>
        <w:rPr>
          <w:rFonts w:hint="default"/>
          <w:color w:val="EE0000"/>
          <w:sz w:val="20"/>
        </w:rPr>
      </w:pPr>
      <w:r>
        <w:rPr>
          <w:rFonts w:hint="eastAsia"/>
        </w:rPr>
        <w:t>③災害時の支援・備えの充実</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rightChars="50" w:hanging="210"/>
              <w:rPr>
                <w:rFonts w:hint="default" w:ascii="BIZ UDゴシック" w:hAnsi="BIZ UDゴシック" w:eastAsia="BIZ UDゴシック"/>
                <w:sz w:val="21"/>
              </w:rPr>
            </w:pPr>
            <w:r>
              <w:rPr>
                <w:rFonts w:hint="eastAsia" w:ascii="BIZ UDゴシック" w:hAnsi="BIZ UDゴシック" w:eastAsia="BIZ UDゴシック"/>
                <w:sz w:val="21"/>
              </w:rPr>
              <w:t>◆防災行政無線放送の活用</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災害、犯罪・詐欺被害防止、熱中症対策、行方不明者情報等、町民の安心・安全に関する重要な情報伝達を行うことで町民の福祉向上を推進します。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自治防災課</w:t>
            </w:r>
          </w:p>
        </w:tc>
      </w:tr>
      <w:tr>
        <w:trPr/>
        <w:tc>
          <w:tcPr>
            <w:tcW w:w="2410" w:type="dxa"/>
            <w:tcMar>
              <w:left w:w="113" w:type="dxa"/>
              <w:right w:w="113" w:type="dxa"/>
            </w:tcMar>
            <w:vAlign w:val="center"/>
          </w:tcPr>
          <w:p>
            <w:pPr>
              <w:pStyle w:val="79"/>
              <w:ind w:left="210" w:right="105" w:rightChars="50" w:hanging="210"/>
              <w:rPr>
                <w:rFonts w:hint="default" w:ascii="BIZ UDゴシック" w:hAnsi="BIZ UDゴシック" w:eastAsia="BIZ UDゴシック"/>
                <w:sz w:val="21"/>
              </w:rPr>
            </w:pPr>
            <w:r>
              <w:rPr>
                <w:rFonts w:hint="eastAsia" w:ascii="BIZ UDゴシック" w:hAnsi="BIZ UDゴシック" w:eastAsia="BIZ UDゴシック"/>
                <w:sz w:val="21"/>
              </w:rPr>
              <w:t>◆自主防災組織の育成・強化</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地域の防災力向上及び災害時の被害防止を図るため、自主防災組織の育成と支援を図り、防災訓練の実施や情報提供により、防災体制の充実を図ります。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自治防災課</w:t>
            </w:r>
          </w:p>
        </w:tc>
      </w:tr>
      <w:tr>
        <w:trPr/>
        <w:tc>
          <w:tcPr>
            <w:tcW w:w="2410" w:type="dxa"/>
            <w:tcMar>
              <w:left w:w="113" w:type="dxa"/>
              <w:right w:w="113" w:type="dxa"/>
            </w:tcMar>
            <w:vAlign w:val="center"/>
          </w:tcPr>
          <w:p>
            <w:pPr>
              <w:pStyle w:val="79"/>
              <w:ind w:left="210" w:right="105" w:rightChars="50"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24"/>
                <w:sz w:val="21"/>
              </w:rPr>
              <w:t>ハザードマップの周知</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地震や土砂災害等の自然災害が予測される区域や指定避難所等の情報、また災害に対する事前対策等を記載したハザードマップのさらなる周知に努めます。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自治防災課</w:t>
            </w:r>
          </w:p>
        </w:tc>
      </w:tr>
      <w:tr>
        <w:trPr/>
        <w:tc>
          <w:tcPr>
            <w:tcW w:w="2410" w:type="dxa"/>
            <w:tcMar>
              <w:left w:w="113" w:type="dxa"/>
              <w:right w:w="113" w:type="dxa"/>
            </w:tcMar>
            <w:vAlign w:val="center"/>
          </w:tcPr>
          <w:p>
            <w:pPr>
              <w:pStyle w:val="79"/>
              <w:ind w:left="210" w:right="105" w:rightChars="50" w:hanging="210"/>
              <w:rPr>
                <w:rFonts w:hint="default" w:ascii="BIZ UDゴシック" w:hAnsi="BIZ UDゴシック" w:eastAsia="BIZ UDゴシック"/>
                <w:sz w:val="21"/>
              </w:rPr>
            </w:pPr>
            <w:r>
              <w:rPr>
                <w:rFonts w:hint="eastAsia" w:ascii="BIZ UDゴシック" w:hAnsi="BIZ UDゴシック" w:eastAsia="BIZ UDゴシック"/>
                <w:sz w:val="21"/>
              </w:rPr>
              <w:t>◆避難行動要支援者の避難行動支援</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対象者に申請案内を送付し、避難行動要支援者名簿の周知を行うとともに、本人・家族の意向により名簿登録を行います。また、避難行動要支援者名簿を関係機関に配布し、災害時等には名簿の取扱いに留意のうえ、町、消防署、警察署、社会福祉協議会、民生委員・児童委員、自主防災組織が連携して安否確認や避難行動支援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自治防災課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◆災害ボランティアセンター運営強化事業</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災害発生時、災害対策本部の要請に即時対応して、災害ボランティアセンターの開設・運営ができるよう、町との協定に基づき、関係各課と訓練を実施します。</w:t>
            </w:r>
          </w:p>
        </w:tc>
      </w:tr>
    </w:tbl>
    <w:p>
      <w:pPr>
        <w:pStyle w:val="51"/>
        <w:spacing w:before="180" w:beforeLines="0" w:beforeAutospacing="0"/>
        <w:ind w:left="210" w:firstLine="210"/>
        <w:rPr>
          <w:rFonts w:hint="default"/>
          <w:color w:val="EE0000"/>
        </w:rPr>
      </w:pPr>
    </w:p>
    <w:p>
      <w:pPr>
        <w:pStyle w:val="0"/>
        <w:widowControl w:val="1"/>
        <w:jc w:val="left"/>
        <w:rPr>
          <w:rFonts w:hint="default"/>
          <w:b w:val="1"/>
          <w:color w:val="000000" w:themeColor="text1"/>
          <w:kern w:val="0"/>
        </w:rPr>
      </w:pPr>
      <w:r>
        <w:rPr>
          <w:rFonts w:hint="default"/>
          <w:b w:val="1"/>
          <w:color w:val="000000" w:themeColor="text1"/>
          <w:kern w:val="0"/>
        </w:rPr>
        <w:br w:type="page"/>
      </w:r>
      <w:r>
        <w:rPr>
          <w:rFonts w:hint="eastAsia"/>
          <w:b w:val="1"/>
          <w:color w:val="000000" w:themeColor="text1"/>
          <w:kern w:val="0"/>
          <w:sz w:val="24"/>
        </w:rPr>
        <w:t>（４）継続的支援体制の整備</w:t>
      </w:r>
    </w:p>
    <w:p>
      <w:pPr>
        <w:pStyle w:val="74"/>
        <w:spacing w:before="90" w:beforeLines="0" w:beforeAutospacing="0" w:after="90" w:afterLines="0" w:afterAutospacing="0"/>
        <w:rPr>
          <w:rFonts w:hint="default"/>
        </w:rPr>
      </w:pPr>
      <w:r>
        <w:rPr>
          <w:rFonts w:hint="eastAsia"/>
        </w:rPr>
        <w:t>【現状と課題】</w:t>
      </w:r>
    </w:p>
    <w:p>
      <w:pPr>
        <w:pStyle w:val="51"/>
        <w:ind w:left="210" w:firstLine="210"/>
        <w:rPr>
          <w:rFonts w:hint="default"/>
        </w:rPr>
      </w:pPr>
      <w:r>
        <w:rPr>
          <w:rFonts w:hint="eastAsia"/>
        </w:rPr>
        <w:t>近年は新型コロナウイルス感染症の流行以降も地震や台風などの自然災害など、社会全体に大きな影響を及ぼす事象が相次いで発生しています。</w:t>
      </w:r>
    </w:p>
    <w:p>
      <w:pPr>
        <w:pStyle w:val="51"/>
        <w:ind w:left="210" w:firstLine="210"/>
        <w:rPr>
          <w:rFonts w:hint="default"/>
        </w:rPr>
      </w:pPr>
      <w:r>
        <w:rPr>
          <w:rFonts w:hint="eastAsia"/>
        </w:rPr>
        <w:t>こうした非常時においても、地域住民の安全を確保し、支援活動や福祉サービスを継続的に提供できる体制を整えることが求められています。</w:t>
      </w:r>
    </w:p>
    <w:p>
      <w:pPr>
        <w:pStyle w:val="51"/>
        <w:ind w:left="210" w:firstLine="210"/>
        <w:rPr>
          <w:rFonts w:hint="default"/>
          <w:color w:val="000000" w:themeColor="text1"/>
        </w:rPr>
      </w:pPr>
      <w:r>
        <w:rPr>
          <w:rFonts w:hint="eastAsia"/>
        </w:rPr>
        <w:t>本町では、感染症流行時の経験を踏まえ、平常時から非常時における支援・サービスの継続性確保に向けた取組を進めています。令和５（</w:t>
      </w:r>
      <w:r>
        <w:rPr>
          <w:rFonts w:hint="eastAsia"/>
        </w:rPr>
        <w:t>2023</w:t>
      </w:r>
      <w:r>
        <w:rPr>
          <w:rFonts w:hint="eastAsia"/>
        </w:rPr>
        <w:t>）年には、社会福祉協議会において、有事の際の業務継続を推進するためのＢＣＰ（事業継続計画）を策定し、年１回以上の見直しや検討を行うなど、体制の充実を図っています。</w:t>
      </w:r>
      <w:r>
        <w:rPr>
          <w:rFonts w:hint="eastAsia"/>
          <w:color w:val="000000" w:themeColor="text1"/>
        </w:rPr>
        <w:t>平成</w:t>
      </w:r>
      <w:r>
        <w:rPr>
          <w:rFonts w:hint="eastAsia"/>
          <w:color w:val="000000" w:themeColor="text1"/>
        </w:rPr>
        <w:t>26</w:t>
      </w:r>
      <w:r>
        <w:rPr>
          <w:rFonts w:hint="eastAsia"/>
          <w:color w:val="000000" w:themeColor="text1"/>
        </w:rPr>
        <w:t>（</w:t>
      </w:r>
      <w:r>
        <w:rPr>
          <w:rFonts w:hint="eastAsia"/>
          <w:color w:val="000000" w:themeColor="text1"/>
        </w:rPr>
        <w:t>2014</w:t>
      </w:r>
      <w:r>
        <w:rPr>
          <w:rFonts w:hint="eastAsia"/>
          <w:color w:val="000000" w:themeColor="text1"/>
        </w:rPr>
        <w:t>）年には、</w:t>
      </w:r>
      <w:r>
        <w:rPr>
          <w:rFonts w:hint="default"/>
          <w:color w:val="000000" w:themeColor="text1"/>
        </w:rPr>
        <w:t>感染症の発生時におけるまん延防止対策の実効性を高めるため、「寄居町新型インフルエンザ等対策行動計画」を策定し</w:t>
      </w:r>
      <w:r>
        <w:rPr>
          <w:rFonts w:hint="eastAsia"/>
          <w:color w:val="000000" w:themeColor="text1"/>
        </w:rPr>
        <w:t>ました。また、令和６（</w:t>
      </w:r>
      <w:r>
        <w:rPr>
          <w:rFonts w:hint="eastAsia"/>
          <w:color w:val="000000" w:themeColor="text1"/>
        </w:rPr>
        <w:t>2024</w:t>
      </w:r>
      <w:r>
        <w:rPr>
          <w:rFonts w:hint="eastAsia"/>
          <w:color w:val="000000" w:themeColor="text1"/>
        </w:rPr>
        <w:t>）年からは</w:t>
      </w:r>
      <w:r>
        <w:rPr>
          <w:rFonts w:hint="default"/>
          <w:color w:val="000000" w:themeColor="text1"/>
        </w:rPr>
        <w:t>医療機関等の関係機関と連携して新型コロナワクチン</w:t>
      </w:r>
      <w:r>
        <w:rPr>
          <w:rFonts w:hint="eastAsia"/>
          <w:color w:val="000000" w:themeColor="text1"/>
        </w:rPr>
        <w:t>接種（定期予防接種）</w:t>
      </w:r>
      <w:r>
        <w:rPr>
          <w:rFonts w:hint="default"/>
          <w:color w:val="000000" w:themeColor="text1"/>
        </w:rPr>
        <w:t>を実施し</w:t>
      </w:r>
      <w:r>
        <w:rPr>
          <w:rFonts w:hint="eastAsia"/>
          <w:color w:val="000000" w:themeColor="text1"/>
        </w:rPr>
        <w:t>ています</w:t>
      </w:r>
      <w:r>
        <w:rPr>
          <w:rFonts w:hint="default"/>
          <w:color w:val="000000" w:themeColor="text1"/>
        </w:rPr>
        <w:t>。</w:t>
      </w:r>
    </w:p>
    <w:p>
      <w:pPr>
        <w:pStyle w:val="51"/>
        <w:ind w:left="210" w:firstLine="210"/>
        <w:rPr>
          <w:rFonts w:hint="default"/>
        </w:rPr>
      </w:pPr>
      <w:r>
        <w:rPr>
          <w:rFonts w:hint="eastAsia"/>
        </w:rPr>
        <w:t>感染症や災害などの非常時の状況は多様化・長期化する傾向にあり、職員体制や物資の確保、地域活動の中断・縮小など、新たな課題も明らかとなっています。</w:t>
      </w:r>
    </w:p>
    <w:p>
      <w:pPr>
        <w:pStyle w:val="51"/>
        <w:ind w:left="210" w:firstLine="210"/>
        <w:rPr>
          <w:rFonts w:hint="default"/>
        </w:rPr>
      </w:pPr>
      <w:r>
        <w:rPr>
          <w:rFonts w:hint="eastAsia"/>
        </w:rPr>
        <w:t>今後は、非常時においても必要な支援やサービスが途切れることのないよう、平常時から感染症や災害の発生を想定した訓練やマニュアル整備を進めるとともに、代替手段の確保や関係機関との連携強化など、持続可能な体制づくりを推進していくことが必要です。</w:t>
      </w:r>
    </w:p>
    <w:p>
      <w:pPr>
        <w:pStyle w:val="51"/>
        <w:ind w:left="210" w:firstLine="210"/>
        <w:rPr>
          <w:rFonts w:hint="default"/>
        </w:rPr>
      </w:pPr>
    </w:p>
    <w:p>
      <w:pPr>
        <w:pStyle w:val="74"/>
        <w:spacing w:before="90" w:beforeLines="0" w:beforeAutospacing="0" w:after="90" w:afterLines="0" w:afterAutospacing="0"/>
        <w:rPr>
          <w:rFonts w:hint="default"/>
        </w:rPr>
      </w:pPr>
      <w:r>
        <w:rPr>
          <w:rFonts w:hint="eastAsia"/>
        </w:rPr>
        <w:t>【取組の方向性】</w:t>
      </w:r>
    </w:p>
    <w:tbl>
      <w:tblPr>
        <w:tblStyle w:val="11"/>
        <w:tblW w:w="9496"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6"/>
      </w:tblGrid>
      <w:tr>
        <w:trPr/>
        <w:tc>
          <w:tcPr>
            <w:tcW w:w="9496"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①安心・安全な支援・サービスの継続的な提供</w:t>
            </w:r>
          </w:p>
          <w:p>
            <w:pPr>
              <w:pStyle w:val="83"/>
              <w:rPr>
                <w:rFonts w:hint="default"/>
              </w:rPr>
            </w:pPr>
            <w:r>
              <w:rPr>
                <w:rFonts w:hint="eastAsia"/>
              </w:rPr>
              <w:t>・感染症の流行や災害などの過去の経験を踏まえ、地域の支援活動や福祉サービスを継続できるよう、支援体制や早期復旧の方法、ＢＣＰ（事業継続計画</w:t>
            </w:r>
            <w:r>
              <w:rPr>
                <w:rFonts w:hint="default"/>
              </w:rPr>
              <w:t>）の整備を進めます。</w:t>
            </w:r>
          </w:p>
        </w:tc>
      </w:tr>
    </w:tbl>
    <w:p>
      <w:pPr>
        <w:pStyle w:val="51"/>
        <w:ind w:left="210" w:firstLine="210"/>
        <w:rPr>
          <w:rFonts w:hint="default"/>
        </w:rPr>
      </w:pPr>
    </w:p>
    <w:p>
      <w:pPr>
        <w:pStyle w:val="82"/>
        <w:ind w:left="105" w:leftChars="50"/>
        <w:rPr>
          <w:rFonts w:hint="default"/>
          <w:color w:val="EE0000"/>
          <w:sz w:val="20"/>
        </w:rPr>
      </w:pPr>
      <w:r>
        <w:rPr>
          <w:rFonts w:hint="eastAsia"/>
        </w:rPr>
        <w:t>①安心・安全な支援・サービスの継続的な提供</w:t>
      </w:r>
    </w:p>
    <w:tbl>
      <w:tblPr>
        <w:tblStyle w:val="93"/>
        <w:tblW w:w="9497" w:type="dxa"/>
        <w:tblInd w:w="137" w:type="dxa"/>
        <w:tblLayout w:type="fixed"/>
        <w:tblCellMar>
          <w:top w:w="57" w:type="dxa"/>
          <w:left w:w="0" w:type="dxa"/>
          <w:bottom w:w="57" w:type="dxa"/>
          <w:right w:w="0" w:type="dxa"/>
        </w:tblCellMar>
        <w:tblLook w:firstRow="1" w:lastRow="0" w:firstColumn="1" w:lastColumn="0" w:noHBand="0" w:noVBand="1" w:val="04A0"/>
      </w:tblPr>
      <w:tblGrid>
        <w:gridCol w:w="2268"/>
        <w:gridCol w:w="5103"/>
        <w:gridCol w:w="2126"/>
      </w:tblGrid>
      <w:tr>
        <w:trPr>
          <w:trHeight w:val="283" w:hRule="atLeast"/>
        </w:trPr>
        <w:tc>
          <w:tcPr>
            <w:tcW w:w="9497"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268"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268"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4"/>
                <w:sz w:val="21"/>
              </w:rPr>
              <w:t>感染症流行時の継続支援に関する検討</w:t>
            </w:r>
          </w:p>
        </w:tc>
        <w:tc>
          <w:tcPr>
            <w:tcW w:w="5103" w:type="dxa"/>
            <w:tcMar>
              <w:left w:w="113" w:type="dxa"/>
              <w:righ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感染症流行時における各地の対策情報を収集し、寄居町新型インフルエンザ等対策行動計画と整合を図ったうえで、感染症流行時における可能な支援を検討します。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健康づくり課</w:t>
            </w:r>
          </w:p>
        </w:tc>
      </w:tr>
    </w:tbl>
    <w:p>
      <w:pPr>
        <w:pStyle w:val="20"/>
        <w:rPr>
          <w:rFonts w:hint="default"/>
        </w:rPr>
      </w:pPr>
    </w:p>
    <w:tbl>
      <w:tblPr>
        <w:tblStyle w:val="93"/>
        <w:tblW w:w="9497" w:type="dxa"/>
        <w:tblInd w:w="137" w:type="dxa"/>
        <w:tblLayout w:type="fixed"/>
        <w:tblCellMar>
          <w:top w:w="57" w:type="dxa"/>
          <w:bottom w:w="57" w:type="dxa"/>
        </w:tblCellMar>
        <w:tblLook w:firstRow="1" w:lastRow="0" w:firstColumn="1" w:lastColumn="0" w:noHBand="0" w:noVBand="1" w:val="04A0"/>
      </w:tblPr>
      <w:tblGrid>
        <w:gridCol w:w="2268"/>
        <w:gridCol w:w="7229"/>
      </w:tblGrid>
      <w:tr>
        <w:trPr>
          <w:trHeight w:val="308" w:hRule="atLeast"/>
        </w:trPr>
        <w:tc>
          <w:tcPr>
            <w:tcW w:w="949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268"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268" w:type="dxa"/>
            <w:tcMar>
              <w:left w:w="113" w:type="dxa"/>
            </w:tcMar>
            <w:vAlign w:val="center"/>
          </w:tcPr>
          <w:p>
            <w:pPr>
              <w:pStyle w:val="79"/>
              <w:ind w:left="210" w:right="57"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14"/>
                <w:sz w:val="21"/>
              </w:rPr>
              <w:t>地域活動感染症対策</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社会福祉協議会では、ＢＣＰ</w:t>
            </w:r>
            <w:r>
              <w:rPr>
                <w:rFonts w:hint="default" w:ascii="BIZ UDゴシック" w:hAnsi="BIZ UDゴシック" w:eastAsia="BIZ UDゴシック"/>
                <w:sz w:val="21"/>
              </w:rPr>
              <w:t>（事業継続計画）に基づき、事業を実施するとともに、定期的に</w:t>
            </w:r>
            <w:r>
              <w:rPr>
                <w:rFonts w:hint="eastAsia" w:ascii="BIZ UDゴシック" w:hAnsi="BIZ UDゴシック" w:eastAsia="BIZ UDゴシック"/>
                <w:sz w:val="21"/>
              </w:rPr>
              <w:t>ＢＣＰ</w:t>
            </w:r>
            <w:r>
              <w:rPr>
                <w:rFonts w:hint="default" w:ascii="BIZ UDゴシック" w:hAnsi="BIZ UDゴシック" w:eastAsia="BIZ UDゴシック"/>
                <w:sz w:val="21"/>
              </w:rPr>
              <w:t>の見直しを実施します。</w:t>
            </w:r>
            <w:r>
              <w:rPr>
                <w:rFonts w:hint="eastAsia" w:ascii="BIZ UDゴシック" w:hAnsi="BIZ UDゴシック" w:eastAsia="BIZ UDゴシック"/>
                <w:sz w:val="21"/>
              </w:rPr>
              <w:t>また、地域支えあいの会等の地域活動が安全に推進できるよう、必要に応じて感染予防の活動マニュアルや予防用品を備え、地域のつながりの維持に努めます。</w:t>
            </w:r>
          </w:p>
        </w:tc>
      </w:tr>
    </w:tbl>
    <w:p>
      <w:pPr>
        <w:pStyle w:val="41"/>
        <w:rPr>
          <w:rFonts w:hint="default"/>
        </w:rPr>
      </w:pPr>
      <w:r>
        <w:rPr>
          <w:rFonts w:hint="default"/>
        </w:rPr>
        <w:br w:type="page"/>
      </w:r>
    </w:p>
    <w:p>
      <w:pPr>
        <w:pStyle w:val="3"/>
        <w:rPr>
          <w:rFonts w:hint="default"/>
        </w:rPr>
      </w:pPr>
      <w:r>
        <w:rPr>
          <w:rFonts w:hint="eastAsia"/>
        </w:rPr>
        <w:t>（５）生活環境の整備</w:t>
      </w:r>
    </w:p>
    <w:p>
      <w:pPr>
        <w:pStyle w:val="74"/>
        <w:spacing w:before="90" w:beforeLines="0" w:beforeAutospacing="0" w:after="90" w:afterLines="0" w:afterAutospacing="0"/>
        <w:rPr>
          <w:rFonts w:hint="default"/>
        </w:rPr>
      </w:pPr>
      <w:r>
        <w:rPr>
          <w:rFonts w:hint="eastAsia"/>
        </w:rPr>
        <w:t>【現状と課題】</w:t>
      </w:r>
    </w:p>
    <w:p>
      <w:pPr>
        <w:pStyle w:val="51"/>
        <w:ind w:left="210" w:firstLine="210"/>
        <w:rPr>
          <w:rFonts w:hint="default"/>
          <w:color w:val="000000" w:themeColor="text1"/>
        </w:rPr>
      </w:pPr>
      <w:r>
        <w:rPr>
          <w:rFonts w:hint="eastAsia"/>
          <w:color w:val="000000" w:themeColor="text1"/>
        </w:rPr>
        <w:t>町民アンケートによると、外出時の移動手段に悩んでいる人の割合は前回調査より増加しており、特に高齢者や障害者など、交通手段が限られる人への移動支援の充実が求められています。</w:t>
      </w:r>
    </w:p>
    <w:p>
      <w:pPr>
        <w:pStyle w:val="51"/>
        <w:ind w:left="210" w:firstLine="210"/>
        <w:rPr>
          <w:rFonts w:hint="default"/>
          <w:color w:val="000000" w:themeColor="text1"/>
        </w:rPr>
      </w:pPr>
      <w:r>
        <w:rPr>
          <w:rFonts w:hint="eastAsia"/>
          <w:color w:val="000000" w:themeColor="text1"/>
        </w:rPr>
        <w:t>本町においては令和３（</w:t>
      </w:r>
      <w:r>
        <w:rPr>
          <w:rFonts w:hint="eastAsia"/>
          <w:color w:val="000000" w:themeColor="text1"/>
        </w:rPr>
        <w:t>2021</w:t>
      </w:r>
      <w:r>
        <w:rPr>
          <w:rFonts w:hint="eastAsia"/>
          <w:color w:val="000000" w:themeColor="text1"/>
        </w:rPr>
        <w:t>）</w:t>
      </w:r>
      <w:r>
        <w:rPr>
          <w:rFonts w:hint="default"/>
          <w:color w:val="000000" w:themeColor="text1"/>
        </w:rPr>
        <w:t>年に「寄居町地域公共交通計画」を策定し、地域の移動ニーズを踏まえた、利便性が高く誰もが利用しやすい公共交通体系の構築を進めています。</w:t>
      </w:r>
    </w:p>
    <w:p>
      <w:pPr>
        <w:pStyle w:val="51"/>
        <w:ind w:left="210" w:firstLine="210"/>
        <w:rPr>
          <w:rFonts w:hint="default"/>
          <w:color w:val="000000" w:themeColor="text1"/>
        </w:rPr>
      </w:pPr>
      <w:r>
        <w:rPr>
          <w:rFonts w:hint="eastAsia"/>
          <w:color w:val="000000" w:themeColor="text1"/>
        </w:rPr>
        <w:t>愛のりタクシー（デマンドタクシー）では、</w:t>
      </w:r>
      <w:r>
        <w:rPr>
          <w:rFonts w:hint="default"/>
          <w:color w:val="000000" w:themeColor="text1"/>
        </w:rPr>
        <w:t>現行の町内便の安定運行に加え、令和７</w:t>
      </w:r>
      <w:r>
        <w:rPr>
          <w:rFonts w:hint="eastAsia"/>
          <w:color w:val="000000" w:themeColor="text1"/>
        </w:rPr>
        <w:t>（</w:t>
      </w:r>
      <w:r>
        <w:rPr>
          <w:rFonts w:hint="eastAsia"/>
          <w:color w:val="000000" w:themeColor="text1"/>
        </w:rPr>
        <w:t>2025</w:t>
      </w:r>
      <w:r>
        <w:rPr>
          <w:rFonts w:hint="eastAsia"/>
          <w:color w:val="000000" w:themeColor="text1"/>
        </w:rPr>
        <w:t>）</w:t>
      </w:r>
      <w:r>
        <w:rPr>
          <w:rFonts w:hint="default"/>
          <w:color w:val="000000" w:themeColor="text1"/>
        </w:rPr>
        <w:t>年</w:t>
      </w:r>
      <w:r>
        <w:rPr>
          <w:rFonts w:hint="eastAsia"/>
          <w:color w:val="000000" w:themeColor="text1"/>
        </w:rPr>
        <w:t>か</w:t>
      </w:r>
      <w:r>
        <w:rPr>
          <w:rFonts w:hint="default"/>
          <w:color w:val="000000" w:themeColor="text1"/>
        </w:rPr>
        <w:t>らは町外への便を新たに運行開始するなど、町民の声を反映したサービスの拡充を図っています。</w:t>
      </w:r>
    </w:p>
    <w:p>
      <w:pPr>
        <w:pStyle w:val="51"/>
        <w:ind w:left="210" w:firstLine="210"/>
        <w:rPr>
          <w:rFonts w:hint="default"/>
          <w:color w:val="000000" w:themeColor="text1"/>
        </w:rPr>
      </w:pPr>
      <w:r>
        <w:rPr>
          <w:rFonts w:hint="eastAsia"/>
          <w:color w:val="000000" w:themeColor="text1"/>
        </w:rPr>
        <w:t>広域的な移動においては、路線バスなど他の公共交通機関との接続や連携に課題が残されており、利便性向上や持続可能な運行体制の確保が今後の課題です。</w:t>
      </w:r>
    </w:p>
    <w:p>
      <w:pPr>
        <w:pStyle w:val="51"/>
        <w:ind w:left="210" w:firstLine="210"/>
        <w:rPr>
          <w:rFonts w:hint="default"/>
          <w:color w:val="000000" w:themeColor="text1"/>
        </w:rPr>
      </w:pPr>
      <w:r>
        <w:rPr>
          <w:rFonts w:hint="eastAsia"/>
          <w:color w:val="000000" w:themeColor="text1"/>
        </w:rPr>
        <w:t>生活環境面では、バリアフリー化やユニバーサルデザインの導入が多くの公共施設で進められ、誰もが安心して利用できる環境が整いつつあります。遊具の安全確保に向けては、毎月の点検や年１回の定期点検を実施し、児童遊園の修繕に対して補助金を交付するなど、安全な施設環境の維持に努めています。</w:t>
      </w:r>
    </w:p>
    <w:p>
      <w:pPr>
        <w:pStyle w:val="51"/>
        <w:ind w:left="210" w:firstLine="210"/>
        <w:rPr>
          <w:rFonts w:hint="default"/>
          <w:color w:val="000000" w:themeColor="text1"/>
        </w:rPr>
      </w:pPr>
      <w:r>
        <w:rPr>
          <w:rFonts w:hint="eastAsia"/>
          <w:color w:val="000000" w:themeColor="text1"/>
        </w:rPr>
        <w:t>今後は、こうした取組を継続・発展させるとともに、公共施設のバリアフリー化や案内表示の改善、手すり設置や段差解消など住宅改修支援の拡充を進め、利用者の立場に立った整備を推進していくことが重要です。また、制度の周知や対象拡大を図り、生活環境と移動支援の両面から、すべての町民が安全で快適に暮らせる地域づくりを進めていくことが必要です。</w:t>
      </w:r>
    </w:p>
    <w:p>
      <w:pPr>
        <w:pStyle w:val="51"/>
        <w:ind w:left="210" w:firstLine="210"/>
        <w:rPr>
          <w:rFonts w:hint="default"/>
          <w:color w:val="EE0000"/>
        </w:rPr>
      </w:pPr>
    </w:p>
    <w:p>
      <w:pPr>
        <w:pStyle w:val="74"/>
        <w:spacing w:before="90" w:beforeLines="0" w:beforeAutospacing="0" w:after="90" w:afterLines="0" w:afterAutospacing="0"/>
        <w:rPr>
          <w:rFonts w:hint="default"/>
        </w:rPr>
      </w:pPr>
      <w:r>
        <w:rPr>
          <w:rFonts w:hint="eastAsia"/>
        </w:rPr>
        <w:t>【取組の方向性】</w:t>
      </w:r>
    </w:p>
    <w:tbl>
      <w:tblPr>
        <w:tblStyle w:val="11"/>
        <w:tblW w:w="9496"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6"/>
      </w:tblGrid>
      <w:tr>
        <w:trPr/>
        <w:tc>
          <w:tcPr>
            <w:tcW w:w="9496"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①バリアフリー化の推進・ユニバーサルデザインの普及</w:t>
            </w:r>
          </w:p>
          <w:p>
            <w:pPr>
              <w:pStyle w:val="83"/>
              <w:rPr>
                <w:rFonts w:hint="default"/>
              </w:rPr>
            </w:pPr>
            <w:r>
              <w:rPr>
                <w:rFonts w:hint="eastAsia"/>
              </w:rPr>
              <w:t>・町民が暮らしやすい環境を整備するため、施設のバリアフリー化やユニバーサルデザインの導入、住宅改修を推進します。</w:t>
            </w:r>
          </w:p>
          <w:p>
            <w:pPr>
              <w:pStyle w:val="84"/>
              <w:spacing w:before="180" w:beforeLines="0" w:beforeAutospacing="0" w:after="90" w:afterLines="0" w:afterAutospacing="0"/>
              <w:rPr>
                <w:rFonts w:hint="default"/>
              </w:rPr>
            </w:pPr>
            <w:r>
              <w:rPr>
                <w:rFonts w:hint="eastAsia"/>
              </w:rPr>
              <w:t>②生活環境の充実</w:t>
            </w:r>
          </w:p>
          <w:p>
            <w:pPr>
              <w:pStyle w:val="83"/>
              <w:rPr>
                <w:rFonts w:hint="default"/>
              </w:rPr>
            </w:pPr>
            <w:r>
              <w:rPr>
                <w:rFonts w:hint="eastAsia"/>
              </w:rPr>
              <w:t>・外出時の移動が困難な人の移動支援等を引き続き実施するとともに、利用者のニーズに合わせて改善・充実を図れるように検討します。</w:t>
            </w:r>
          </w:p>
        </w:tc>
      </w:tr>
    </w:tbl>
    <w:p>
      <w:pPr>
        <w:pStyle w:val="0"/>
        <w:autoSpaceDE w:val="0"/>
        <w:autoSpaceDN w:val="0"/>
        <w:adjustRightInd w:val="0"/>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color w:val="EE0000"/>
          <w:sz w:val="20"/>
        </w:rPr>
      </w:pPr>
      <w:r>
        <w:rPr>
          <w:rFonts w:hint="eastAsia"/>
        </w:rPr>
        <w:t>①バリアフリー化の推進・ユニバーサルデザインの普及</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57"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8"/>
                <w:sz w:val="21"/>
              </w:rPr>
              <w:t>バリアフリー化の推進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地域で安全に暮らせるよう、埼玉県福祉のまちづくり条例に基づき、県と連携して、多くの人が集まる公共施設のバリアフリー化を推進するとともに、既存歩道の拡幅や段差解消等外出しやすいユニバーサルデザイン化を推進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まちづくり整備課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◆住宅改修費の拡充</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手すりの取り付けや段差解消等、町民の居住環境の向上を図るため住宅改修の費用について引き続き助成します。また、今後、拡充について検討を進めます。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産業振興企業誘致課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◆心のバリアフリーの啓発</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社会福祉協議会の諸事業の推進を通じて、心のバリアフリーを啓発し、地域共生社会の実現に寄与します。</w:t>
            </w:r>
          </w:p>
        </w:tc>
      </w:tr>
    </w:tbl>
    <w:p>
      <w:pPr>
        <w:pStyle w:val="85"/>
        <w:spacing w:after="180" w:afterLines="0" w:afterAutospacing="0"/>
        <w:rPr>
          <w:rFonts w:hint="default"/>
        </w:rPr>
      </w:pPr>
    </w:p>
    <w:p>
      <w:pPr>
        <w:pStyle w:val="82"/>
        <w:rPr>
          <w:rFonts w:hint="default"/>
          <w:color w:val="EE0000"/>
          <w:sz w:val="20"/>
        </w:rPr>
      </w:pPr>
      <w:r>
        <w:rPr>
          <w:rFonts w:hint="eastAsia"/>
        </w:rPr>
        <w:t>②生活環境の充実</w:t>
      </w:r>
    </w:p>
    <w:tbl>
      <w:tblPr>
        <w:tblStyle w:val="93"/>
        <w:tblW w:w="9645" w:type="dxa"/>
        <w:tblInd w:w="-5" w:type="dxa"/>
        <w:tblLayout w:type="fixed"/>
        <w:tblCellMar>
          <w:top w:w="57" w:type="dxa"/>
          <w:left w:w="0" w:type="dxa"/>
          <w:bottom w:w="57" w:type="dxa"/>
          <w:right w:w="0" w:type="dxa"/>
        </w:tblCellMar>
        <w:tblLook w:firstRow="1" w:lastRow="0" w:firstColumn="1" w:lastColumn="0" w:noHBand="0" w:noVBand="1" w:val="04A0"/>
      </w:tblPr>
      <w:tblGrid>
        <w:gridCol w:w="2412"/>
        <w:gridCol w:w="5106"/>
        <w:gridCol w:w="2127"/>
      </w:tblGrid>
      <w:tr>
        <w:trPr>
          <w:trHeight w:val="283" w:hRule="atLeast"/>
        </w:trPr>
        <w:tc>
          <w:tcPr>
            <w:tcW w:w="9645"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2" w:themeFillTint="FF" w:themeFillShade="FF"/>
            <w:vAlign w:val="center"/>
          </w:tcPr>
          <w:p>
            <w:pPr>
              <w:pStyle w:val="77"/>
              <w:rPr>
                <w:rFonts w:hint="default"/>
              </w:rPr>
            </w:pPr>
            <w:r>
              <w:rPr>
                <w:rFonts w:hint="eastAsia"/>
              </w:rPr>
              <w:t>個別事業</w:t>
            </w:r>
          </w:p>
        </w:tc>
        <w:tc>
          <w:tcPr>
            <w:tcW w:w="5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2" w:themeFillTint="FF" w:themeFillShade="FF"/>
            <w:vAlign w:val="center"/>
          </w:tcPr>
          <w:p>
            <w:pPr>
              <w:pStyle w:val="77"/>
              <w:rPr>
                <w:rFonts w:hint="default"/>
              </w:rPr>
            </w:pPr>
            <w:r>
              <w:rPr>
                <w:rFonts w:hint="eastAsia"/>
              </w:rPr>
              <w:t>具体的な内容</w:t>
            </w:r>
          </w:p>
        </w:tc>
        <w:tc>
          <w:tcPr>
            <w:tcW w:w="21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2" w:themeFillTint="FF" w:themeFillShade="FF"/>
            <w:vAlign w:val="center"/>
          </w:tcPr>
          <w:p>
            <w:pPr>
              <w:pStyle w:val="77"/>
              <w:rPr>
                <w:rFonts w:hint="default"/>
              </w:rPr>
            </w:pPr>
            <w:r>
              <w:rPr>
                <w:rFonts w:hint="eastAsia"/>
              </w:rPr>
              <w:t>主な活動主体</w:t>
            </w:r>
          </w:p>
        </w:tc>
      </w:tr>
      <w:tr>
        <w:trPr/>
        <w:tc>
          <w:tcPr>
            <w:tcW w:w="241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57" w:type="dxa"/>
              <w:left w:w="113" w:type="dxa"/>
              <w:bottom w:w="57"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◆移動手段の充実への支援</w:t>
            </w:r>
          </w:p>
        </w:tc>
        <w:tc>
          <w:tcPr>
            <w:tcW w:w="5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57" w:type="dxa"/>
              <w:left w:w="113" w:type="dxa"/>
              <w:bottom w:w="57"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本町では、障害者、高齢者の移動手段として重度心身障害者福祉タクシー・高齢者福祉タクシーの利用料金助成制度を実施するとともに、交通不便地域を解消するため、愛のりタクシー（デマンドタクシー）を整備してきました。利用者の利便性と運行効率を高めるため、利用方法等について検討・改善を重ねていきます。また、社会福祉協議会やＮＰＯ団体による移送サービスについても、そのサービス量が維持できるよう支援します。</w:t>
            </w:r>
          </w:p>
        </w:tc>
        <w:tc>
          <w:tcPr>
            <w:tcW w:w="21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まちづくり整備課</w:t>
            </w:r>
          </w:p>
        </w:tc>
      </w:tr>
      <w:tr>
        <w:trPr/>
        <w:tc>
          <w:tcPr>
            <w:tcW w:w="241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57" w:type="dxa"/>
              <w:left w:w="113" w:type="dxa"/>
              <w:bottom w:w="57"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◆子どもの遊び場の整備・充実</w:t>
            </w:r>
          </w:p>
        </w:tc>
        <w:tc>
          <w:tcPr>
            <w:tcW w:w="5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57" w:type="dxa"/>
              <w:left w:w="113" w:type="dxa"/>
              <w:bottom w:w="57"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児童遊園および、遊具の整備等に対し支援を行います。また、老朽化した遊具等の点検や修繕等を図るとともに、運動公園・街区公園の管理を行い、安心・安全な環境づくりに努めます。</w:t>
            </w:r>
          </w:p>
        </w:tc>
        <w:tc>
          <w:tcPr>
            <w:tcW w:w="21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子育て支援課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まちづくり整備課</w:t>
            </w:r>
          </w:p>
        </w:tc>
      </w:tr>
      <w:tr>
        <w:trPr/>
        <w:tc>
          <w:tcPr>
            <w:tcW w:w="241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57" w:type="dxa"/>
              <w:left w:w="113" w:type="dxa"/>
              <w:bottom w:w="57"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◆移動販売の推進</w:t>
            </w:r>
          </w:p>
        </w:tc>
        <w:tc>
          <w:tcPr>
            <w:tcW w:w="5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tcMar>
              <w:top w:w="57" w:type="dxa"/>
              <w:left w:w="113" w:type="dxa"/>
              <w:bottom w:w="57"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買い物に出かけるのが困難な高齢者や障害者の食料・生活物資等の調達や買い物の楽しみを支えるとともに、町内事業者と連携し、専門職（薬剤師）とオンラインによる健康相談等ができる機能を有する移動販売の実施を引き続き支援します。</w:t>
            </w:r>
          </w:p>
        </w:tc>
        <w:tc>
          <w:tcPr>
            <w:tcW w:w="212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spacing w:line="60" w:lineRule="exact"/>
        <w:rPr>
          <w:rFonts w:hint="default"/>
        </w:rPr>
      </w:pPr>
      <w:r>
        <w:rPr>
          <w:rFonts w:hint="default"/>
        </w:rPr>
        <w:br w:type="page"/>
      </w:r>
    </w:p>
    <w:p>
      <w:pPr>
        <w:pStyle w:val="2"/>
        <w:rPr>
          <w:rFonts w:hint="eastAsia" w:ascii="BIZ-UDPGothic-Bold" w:hAnsi="BIZ-UDPGothic-Bold"/>
        </w:rPr>
      </w:pPr>
      <w:bookmarkStart w:id="39" w:name="_Toc221870451"/>
      <w:r>
        <w:rPr>
          <w:rFonts w:hint="eastAsia"/>
        </w:rPr>
        <w:t>基本目標３　地域で活躍できる担い手づくり</w:t>
      </w:r>
      <w:bookmarkEnd w:id="39"/>
    </w:p>
    <w:p>
      <w:pPr>
        <w:pStyle w:val="3"/>
        <w:rPr>
          <w:rFonts w:hint="default"/>
        </w:rPr>
      </w:pPr>
      <w:r>
        <w:rPr>
          <w:rFonts w:hint="eastAsia"/>
        </w:rPr>
        <w:t>（１）地域を支える担い手の育成</w:t>
      </w:r>
    </w:p>
    <w:p>
      <w:pPr>
        <w:pStyle w:val="74"/>
        <w:spacing w:before="90" w:beforeLines="0" w:beforeAutospacing="0" w:after="90" w:afterLines="0" w:afterAutospacing="0"/>
        <w:rPr>
          <w:rFonts w:hint="default"/>
        </w:rPr>
      </w:pPr>
      <w:r>
        <w:rPr>
          <w:rFonts w:hint="eastAsia"/>
        </w:rPr>
        <w:t>【現状と課題】</w:t>
      </w:r>
    </w:p>
    <w:p>
      <w:pPr>
        <w:pStyle w:val="51"/>
        <w:ind w:left="210" w:firstLine="210"/>
        <w:rPr>
          <w:rFonts w:hint="default"/>
        </w:rPr>
      </w:pPr>
      <w:r>
        <w:rPr>
          <w:rFonts w:hint="eastAsia"/>
        </w:rPr>
        <w:t>町民アンケート</w:t>
      </w:r>
      <w:r>
        <w:rPr>
          <w:rFonts w:hint="eastAsia"/>
          <w:color w:val="000000" w:themeColor="text1"/>
          <w:kern w:val="0"/>
        </w:rPr>
        <w:t>によると</w:t>
      </w:r>
      <w:r>
        <w:rPr>
          <w:rFonts w:hint="eastAsia"/>
        </w:rPr>
        <w:t>、ボランティアや地域活動への参加により、地域に貢献したいという意欲を持つ町民は一定数存在していることがうかがえます。この意欲を具体的な活動につなげるためには、情報発信や活動機会の提供など、参加へのきっかけづくりが重要です。</w:t>
      </w:r>
    </w:p>
    <w:p>
      <w:pPr>
        <w:pStyle w:val="51"/>
        <w:ind w:left="210" w:firstLine="210"/>
        <w:rPr>
          <w:rFonts w:hint="default"/>
        </w:rPr>
      </w:pPr>
      <w:r>
        <w:rPr>
          <w:rFonts w:hint="eastAsia"/>
        </w:rPr>
        <w:t>本町では、認知症サポーター養成講座やファミリー・サポート・センターの提供会員研修、災害ボランティア講演会など、概ね計画に沿った取組が実施されてきましたが、参加者の高齢化によりボランティアグループの維持が難しい状況が見えたり、研修会の開催はできても、個人の登録には至らない等、中々進んでいない現状もあります。</w:t>
      </w:r>
    </w:p>
    <w:p>
      <w:pPr>
        <w:pStyle w:val="51"/>
        <w:ind w:left="210" w:firstLine="210"/>
        <w:rPr>
          <w:rFonts w:hint="default"/>
        </w:rPr>
      </w:pPr>
      <w:r>
        <w:rPr>
          <w:rFonts w:hint="eastAsia"/>
        </w:rPr>
        <w:t>誰もが支えあい、助け合う地域共生社会の実現に向けて、町民一人ひとりの主体的な活動が不可欠です。個人によるボランティア活動だけでなく、ＮＰＯや地域団体、企業など多様な主体が地域福祉の担い手として期待されています。</w:t>
      </w:r>
    </w:p>
    <w:p>
      <w:pPr>
        <w:pStyle w:val="51"/>
        <w:ind w:left="210" w:firstLine="210"/>
        <w:rPr>
          <w:rFonts w:hint="default"/>
          <w:color w:val="000000" w:themeColor="text1"/>
        </w:rPr>
      </w:pPr>
      <w:r>
        <w:rPr>
          <w:rFonts w:hint="eastAsia"/>
        </w:rPr>
        <w:t>こうした状況から、ボランティア活動の担い手確保と世代交代を促す仕組みづくりが求められるとともに、よりいジョブセンター等の関係機関と連携し、介護・保育分野を含めた人材確保や職場環境の改善など、働き続けられる地域づくりを進めていくことが必要です。</w:t>
      </w:r>
    </w:p>
    <w:p>
      <w:pPr>
        <w:pStyle w:val="0"/>
        <w:autoSpaceDE w:val="0"/>
        <w:autoSpaceDN w:val="0"/>
        <w:adjustRightInd w:val="0"/>
        <w:jc w:val="left"/>
        <w:rPr>
          <w:rFonts w:hint="default"/>
          <w:b w:val="1"/>
          <w:color w:val="000000" w:themeColor="text1"/>
          <w:kern w:val="0"/>
        </w:rPr>
      </w:pPr>
    </w:p>
    <w:p>
      <w:pPr>
        <w:pStyle w:val="74"/>
        <w:spacing w:before="90" w:beforeLines="0" w:beforeAutospacing="0" w:after="90" w:afterLines="0" w:afterAutospacing="0"/>
        <w:rPr>
          <w:rFonts w:hint="default"/>
        </w:rPr>
      </w:pPr>
      <w:r>
        <w:rPr>
          <w:rFonts w:hint="eastAsia"/>
        </w:rPr>
        <w:t>【取組の方向性】</w:t>
      </w:r>
    </w:p>
    <w:tbl>
      <w:tblPr>
        <w:tblStyle w:val="11"/>
        <w:tblW w:w="9496"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themeFill="background1" w:themeFillTint="FF" w:themeFillShade="F2"/>
        <w:tblLayout w:type="fixed"/>
        <w:tblLook w:firstRow="1" w:lastRow="0" w:firstColumn="1" w:lastColumn="0" w:noHBand="0" w:noVBand="1" w:val="04A0"/>
      </w:tblPr>
      <w:tblGrid>
        <w:gridCol w:w="9496"/>
      </w:tblGrid>
      <w:tr>
        <w:trPr/>
        <w:tc>
          <w:tcPr>
            <w:tcW w:w="9496"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①地域福祉を担う人材の育成</w:t>
            </w:r>
          </w:p>
          <w:p>
            <w:pPr>
              <w:pStyle w:val="87"/>
              <w:ind w:left="420" w:hanging="210"/>
              <w:rPr>
                <w:rFonts w:hint="default"/>
              </w:rPr>
            </w:pPr>
            <w:r>
              <w:rPr>
                <w:rFonts w:hint="eastAsia"/>
              </w:rPr>
              <w:t>・認知症サポーターや子育て支援リーダー、ファミリー・サポート・センター提供会員、ふれあいサービス協力会員など、地域で活動する人材の育成を推進します。</w:t>
            </w:r>
          </w:p>
          <w:p>
            <w:pPr>
              <w:pStyle w:val="83"/>
              <w:rPr>
                <w:rFonts w:hint="default"/>
              </w:rPr>
            </w:pPr>
            <w:r>
              <w:rPr>
                <w:rFonts w:hint="eastAsia"/>
              </w:rPr>
              <w:t>・災害時の支援活動に備え、災害救援ボランティア登録の促進を図ります。</w:t>
            </w:r>
          </w:p>
          <w:p>
            <w:pPr>
              <w:pStyle w:val="84"/>
              <w:spacing w:before="180" w:beforeLines="0" w:beforeAutospacing="0" w:after="90" w:afterLines="0" w:afterAutospacing="0"/>
              <w:rPr>
                <w:rFonts w:hint="default"/>
              </w:rPr>
            </w:pPr>
            <w:r>
              <w:rPr>
                <w:rFonts w:hint="eastAsia"/>
              </w:rPr>
              <w:t>②ＮＰＯ</w:t>
            </w:r>
            <w:r>
              <w:rPr>
                <w:rFonts w:hint="default"/>
              </w:rPr>
              <w:t>・ボランティア団体への支援</w:t>
            </w:r>
          </w:p>
          <w:p>
            <w:pPr>
              <w:pStyle w:val="87"/>
              <w:ind w:left="420" w:hanging="210"/>
              <w:rPr>
                <w:rFonts w:hint="default"/>
              </w:rPr>
            </w:pPr>
            <w:r>
              <w:rPr>
                <w:rFonts w:hint="eastAsia"/>
              </w:rPr>
              <w:t>・行政等との協働により、ボランティアセンター機能の充実を図り、参加希望者と団体をつなぐ仕組みを整備します。</w:t>
            </w:r>
          </w:p>
          <w:p>
            <w:pPr>
              <w:pStyle w:val="83"/>
              <w:rPr>
                <w:rFonts w:hint="default"/>
              </w:rPr>
            </w:pPr>
            <w:r>
              <w:rPr>
                <w:rFonts w:hint="eastAsia"/>
              </w:rPr>
              <w:t>・手話奉仕員等、専門的な支援を行う人材の養成を進めます。</w:t>
            </w:r>
          </w:p>
          <w:p>
            <w:pPr>
              <w:pStyle w:val="84"/>
              <w:spacing w:before="180" w:beforeLines="0" w:beforeAutospacing="0" w:after="90" w:afterLines="0" w:afterAutospacing="0"/>
              <w:rPr>
                <w:rFonts w:hint="default"/>
              </w:rPr>
            </w:pPr>
            <w:r>
              <w:rPr>
                <w:rFonts w:hint="eastAsia"/>
              </w:rPr>
              <w:t>③次世代を支える介護、保育サービスの人材確保</w:t>
            </w:r>
          </w:p>
          <w:p>
            <w:pPr>
              <w:pStyle w:val="87"/>
              <w:ind w:left="420" w:hanging="210"/>
              <w:rPr>
                <w:rFonts w:hint="default"/>
              </w:rPr>
            </w:pPr>
            <w:r>
              <w:rPr>
                <w:rFonts w:hint="eastAsia"/>
              </w:rPr>
              <w:t>・介護・保育分野の資格・免許取得や就職・復職を希望する人への情報提供や相談支援を行います。</w:t>
            </w:r>
          </w:p>
          <w:p>
            <w:pPr>
              <w:pStyle w:val="83"/>
              <w:rPr>
                <w:rFonts w:hint="default"/>
              </w:rPr>
            </w:pPr>
            <w:r>
              <w:rPr>
                <w:rFonts w:hint="eastAsia"/>
              </w:rPr>
              <w:t>・関係機関と連携し、職場環境の改善や働き方の見直しなど、定着支援の取組を推進します。</w:t>
            </w:r>
          </w:p>
          <w:p>
            <w:pPr>
              <w:pStyle w:val="84"/>
              <w:spacing w:before="180" w:beforeLines="0" w:beforeAutospacing="0" w:after="90" w:afterLines="0" w:afterAutospacing="0"/>
              <w:rPr>
                <w:rFonts w:hint="default"/>
              </w:rPr>
            </w:pPr>
            <w:r>
              <w:rPr>
                <w:rFonts w:hint="eastAsia"/>
              </w:rPr>
              <w:t>④福祉と産業との連携</w:t>
            </w:r>
          </w:p>
          <w:p>
            <w:pPr>
              <w:pStyle w:val="87"/>
              <w:ind w:left="420" w:hanging="210"/>
              <w:rPr>
                <w:rFonts w:hint="default"/>
              </w:rPr>
            </w:pPr>
            <w:r>
              <w:rPr>
                <w:rFonts w:hint="eastAsia"/>
              </w:rPr>
              <w:t>・企業</w:t>
            </w:r>
            <w:r>
              <w:rPr>
                <w:rFonts w:hint="default"/>
              </w:rPr>
              <w:t>との連携を図り、地域活動への参加を促進します。</w:t>
            </w:r>
          </w:p>
          <w:p>
            <w:pPr>
              <w:pStyle w:val="83"/>
              <w:rPr>
                <w:rFonts w:hint="default"/>
              </w:rPr>
            </w:pPr>
            <w:r>
              <w:rPr>
                <w:rFonts w:hint="eastAsia"/>
              </w:rPr>
              <w:t>・農業や地場産業等との連携による「農福連携」など、福祉と産業の協働による新たな担い手づくりを進めます。</w:t>
            </w:r>
          </w:p>
        </w:tc>
      </w:tr>
    </w:tbl>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spacing w:val="-2"/>
          <w:sz w:val="20"/>
        </w:rPr>
      </w:pPr>
      <w:r>
        <w:rPr>
          <w:rFonts w:hint="eastAsia"/>
        </w:rPr>
        <w:t>①地域福祉を担う人材の育成</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◆子育てグループ活動への支援</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地域の子育てに関する相互協力や多世代交流等、積極的に活動する自主保育グループを支援し、相互協力を図ります。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子育て支援課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◆こども食堂等こどもの居場所の支援</w:t>
            </w:r>
          </w:p>
        </w:tc>
        <w:tc>
          <w:tcPr>
            <w:tcW w:w="5103" w:type="dxa"/>
            <w:tcMar>
              <w:left w:w="113" w:type="dxa"/>
              <w:right w:w="113" w:type="dxa"/>
            </w:tcMar>
            <w:vAlign w:val="center"/>
          </w:tcPr>
          <w:p>
            <w:pPr>
              <w:pStyle w:val="86"/>
              <w:ind w:left="105" w:right="105"/>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こども食堂等こどもの居場所に関し、情報収集を行うとともに、運営を支援します。</w:t>
            </w:r>
          </w:p>
        </w:tc>
        <w:tc>
          <w:tcPr>
            <w:tcW w:w="2126" w:type="dxa"/>
            <w:vAlign w:val="center"/>
          </w:tcPr>
          <w:p>
            <w:pPr>
              <w:pStyle w:val="78"/>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子育て支援課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w:t>
            </w:r>
            <w:r>
              <w:rPr>
                <w:rFonts w:hint="eastAsia" w:ascii="BIZ UDゴシック" w:hAnsi="BIZ UDゴシック" w:eastAsia="BIZ UDゴシック"/>
                <w:color w:val="000000" w:themeColor="text1"/>
                <w:spacing w:val="-4"/>
                <w:sz w:val="21"/>
              </w:rPr>
              <w:t>こども家庭センター</w:t>
            </w:r>
          </w:p>
          <w:p>
            <w:pPr>
              <w:pStyle w:val="79"/>
              <w:ind w:left="210" w:leftChars="100" w:right="105" w:firstLine="0" w:firstLineChars="0"/>
              <w:rPr>
                <w:rFonts w:hint="default" w:ascii="BIZ UDゴシック" w:hAnsi="BIZ UDゴシック" w:eastAsia="BIZ UDゴシック"/>
                <w:color w:val="000000" w:themeColor="text1"/>
                <w:spacing w:val="-4"/>
                <w:sz w:val="21"/>
              </w:rPr>
            </w:pPr>
            <w:r>
              <w:rPr>
                <w:rFonts w:hint="eastAsia" w:ascii="BIZ UDゴシック" w:hAnsi="BIZ UDゴシック" w:eastAsia="BIZ UDゴシック"/>
                <w:color w:val="000000" w:themeColor="text1"/>
                <w:spacing w:val="-4"/>
                <w:sz w:val="21"/>
              </w:rPr>
              <w:t>関係機関体制づくり</w:t>
            </w:r>
          </w:p>
        </w:tc>
        <w:tc>
          <w:tcPr>
            <w:tcW w:w="5103" w:type="dxa"/>
            <w:tcMar>
              <w:left w:w="113" w:type="dxa"/>
              <w:right w:w="113" w:type="dxa"/>
            </w:tcMar>
            <w:vAlign w:val="center"/>
          </w:tcPr>
          <w:p>
            <w:pPr>
              <w:pStyle w:val="86"/>
              <w:ind w:left="105" w:right="105"/>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こども食堂等地域福祉ネットワーク協議会を中心に、こどもの貧困対策や居場所づくりを推進します。</w:t>
            </w:r>
          </w:p>
        </w:tc>
        <w:tc>
          <w:tcPr>
            <w:tcW w:w="2126" w:type="dxa"/>
            <w:vAlign w:val="center"/>
          </w:tcPr>
          <w:p>
            <w:pPr>
              <w:pStyle w:val="78"/>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子育て支援課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◆認知症サポーターの養成</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認知症の正しい知識と理解を通じて、認知症の人や家族に適切な対応・支援ができるよう、認知症サポーターを養成していきます。講座は、警察署・銀行等の事業所、また、児童・生徒等、対象に合わせて実施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pacing w:val="-2"/>
                <w:sz w:val="21"/>
              </w:rPr>
            </w:pPr>
            <w:r>
              <w:rPr>
                <w:rFonts w:hint="eastAsia" w:ascii="BIZ UDゴシック" w:hAnsi="BIZ UDゴシック" w:eastAsia="BIZ UDゴシック"/>
                <w:spacing w:val="-2"/>
                <w:sz w:val="21"/>
              </w:rPr>
              <w:t>地域包括支援センター</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◆手話を学ぶ機会の創出</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障害者の社会参加を促進するため、手話を学ぶ機会の創出を行います。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◆ふれあいサービス協力会員の養成</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公的制度の隙間を埋める家事援助・外出付添サービスを提供するふれあいサービス協力会員の養成を推進します。また、近年の賃金上昇を考慮し、事業の料金体系について検討を行います。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◆災害救援ボランティアの登録促進</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町内外の災害発生時の復旧に携わるボランティアの個人登録を推進し、有事に備えます。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2"/>
                <w:sz w:val="21"/>
              </w:rPr>
              <w:t>福祉委員制度の推進</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地域に潜在しているニーズを発見する見守り活動の推進者として、福祉委員制度を引き続き推進し、民生委員・児童委員や地域支えあいの会とともに活動を協働していきます。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◆こども食堂運営団体の支援</w:t>
            </w:r>
          </w:p>
        </w:tc>
        <w:tc>
          <w:tcPr>
            <w:tcW w:w="7229" w:type="dxa"/>
            <w:tcMar>
              <w:left w:w="113" w:type="dxa"/>
            </w:tcMar>
            <w:vAlign w:val="center"/>
          </w:tcPr>
          <w:p>
            <w:pPr>
              <w:pStyle w:val="86"/>
              <w:ind w:left="105" w:right="105"/>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各実施団体が継続的に取り組めるよう、食材の提供や助成金申請の支援を行います。</w:t>
            </w:r>
          </w:p>
        </w:tc>
      </w:tr>
    </w:tbl>
    <w:p>
      <w:pPr>
        <w:pStyle w:val="85"/>
        <w:spacing w:after="180" w:afterLines="0" w:afterAutospacing="0"/>
        <w:rPr>
          <w:rFonts w:hint="default"/>
        </w:rPr>
      </w:pPr>
    </w:p>
    <w:p>
      <w:pPr>
        <w:pStyle w:val="82"/>
        <w:rPr>
          <w:rFonts w:hint="default"/>
          <w:color w:val="EE0000"/>
        </w:rPr>
      </w:pPr>
      <w:r>
        <w:rPr>
          <w:rFonts w:hint="eastAsia"/>
        </w:rPr>
        <w:t>②ＮＰＯ</w:t>
      </w:r>
      <w:r>
        <w:rPr>
          <w:rFonts w:hint="default"/>
        </w:rPr>
        <w:t>・ボランティア団体への支援</w:t>
      </w: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◆ボランティアセンターの充実</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ボランティアの高齢化への対策として、後継者の育成・発掘等を支援します。また、個人で活動する技術ボランティア、プロボノについて募集・登録を推進します。</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◆手話奉仕員候補者の育成</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障害者の社会参加を支援するため、手話奉仕員に必要な資格取得を支援し、手話奉仕員候補者の育成を図ります。</w:t>
            </w:r>
          </w:p>
        </w:tc>
      </w:tr>
    </w:tbl>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color w:val="EE0000"/>
          <w:sz w:val="20"/>
        </w:rPr>
      </w:pPr>
      <w:r>
        <w:rPr>
          <w:rFonts w:hint="eastAsia"/>
        </w:rPr>
        <w:t>③次世代を支える介護、保育サービスの人材確保</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◆資格・免許取得、就職・復職に関する環境整備</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介護、保育サービス分野の資格・免許取得に関する情報提供や就職・復職希望者等への情報提供を実施します。また、本町の施設・機関における働きやすい職場環境の整備、改善等に取り組みます。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産業振興企業誘致課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子育て支援課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◆介護、保育サービス分野における人材情報の収集</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介護、保育サービスでの職業経験者の地域からの流出を防ぐための方策を検討するとともに、離職した人材の情報収集や働く環境の体制整備に向けて取り組みます。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よりいジョブセンター</w:t>
            </w:r>
          </w:p>
        </w:tc>
      </w:tr>
    </w:tbl>
    <w:p>
      <w:pPr>
        <w:pStyle w:val="85"/>
        <w:spacing w:after="180" w:afterLines="0" w:afterAutospacing="0"/>
        <w:rPr>
          <w:rFonts w:hint="default"/>
        </w:rPr>
      </w:pPr>
    </w:p>
    <w:p>
      <w:pPr>
        <w:pStyle w:val="82"/>
        <w:rPr>
          <w:rFonts w:hint="default"/>
          <w:sz w:val="20"/>
        </w:rPr>
      </w:pPr>
      <w:r>
        <w:rPr>
          <w:rFonts w:hint="eastAsia"/>
        </w:rPr>
        <w:t>④福祉と産業との連携</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◆農福連携の推進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福祉施設等からのニーズと生産者からのニーズに応じて、双方への呼びかけを行います。</w:t>
            </w:r>
          </w:p>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また、農福連携に関する情報提供を行います。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産業振興企業誘致課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2"/>
                <w:sz w:val="21"/>
              </w:rPr>
              <w:t>福祉と産業のコラボレーションの探求</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サロンの運営等地域福祉活動の展開においては、福祉と産業との連携施策の展開を視野に入れ、企画立案や支援を図ります。</w:t>
            </w:r>
          </w:p>
        </w:tc>
      </w:tr>
    </w:tbl>
    <w:p>
      <w:pPr>
        <w:pStyle w:val="0"/>
        <w:widowControl w:val="1"/>
        <w:jc w:val="left"/>
        <w:rPr>
          <w:rFonts w:hint="default"/>
          <w:b w:val="1"/>
          <w:color w:val="000000" w:themeColor="text1"/>
          <w:kern w:val="0"/>
        </w:rPr>
      </w:pPr>
    </w:p>
    <w:p>
      <w:pPr>
        <w:pStyle w:val="0"/>
        <w:widowControl w:val="1"/>
        <w:jc w:val="left"/>
        <w:rPr>
          <w:rFonts w:hint="default"/>
          <w:b w:val="1"/>
          <w:color w:val="000000" w:themeColor="text1"/>
          <w:kern w:val="0"/>
        </w:rPr>
      </w:pPr>
    </w:p>
    <w:p>
      <w:pPr>
        <w:pStyle w:val="0"/>
        <w:widowControl w:val="1"/>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3"/>
        <w:rPr>
          <w:rFonts w:hint="default"/>
        </w:rPr>
      </w:pPr>
      <w:r>
        <w:rPr>
          <w:rFonts w:hint="eastAsia"/>
        </w:rPr>
        <w:t>（２）福祉教育の充実</w:t>
      </w:r>
    </w:p>
    <w:p>
      <w:pPr>
        <w:pStyle w:val="74"/>
        <w:spacing w:before="90" w:beforeLines="0" w:beforeAutospacing="0" w:after="90" w:afterLines="0" w:afterAutospacing="0"/>
        <w:rPr>
          <w:rFonts w:hint="default"/>
        </w:rPr>
      </w:pPr>
      <w:r>
        <w:rPr>
          <w:rFonts w:hint="eastAsia"/>
        </w:rPr>
        <w:t>【現状と課題】</w:t>
      </w:r>
    </w:p>
    <w:p>
      <w:pPr>
        <w:pStyle w:val="51"/>
        <w:ind w:left="210" w:firstLine="210"/>
        <w:rPr>
          <w:rFonts w:hint="default"/>
        </w:rPr>
      </w:pPr>
      <w:r>
        <w:rPr>
          <w:rFonts w:hint="eastAsia"/>
        </w:rPr>
        <w:t>町民アンケートでは、参加したいボランティア活動について「特にない」人の割合が前回より増加しており、福祉や地域活動への関心がやや低下していることがうかがえます。</w:t>
      </w:r>
    </w:p>
    <w:p>
      <w:pPr>
        <w:pStyle w:val="51"/>
        <w:ind w:left="210" w:firstLine="210"/>
        <w:rPr>
          <w:rFonts w:hint="default"/>
        </w:rPr>
      </w:pPr>
      <w:r>
        <w:rPr>
          <w:rFonts w:hint="eastAsia"/>
        </w:rPr>
        <w:t>地域共生社会の実現に向けては、こうした関心を高め、身近な地域で支え合う意識を育むことが重要です。</w:t>
      </w:r>
    </w:p>
    <w:p>
      <w:pPr>
        <w:pStyle w:val="51"/>
        <w:ind w:left="210" w:firstLine="210"/>
        <w:rPr>
          <w:rFonts w:hint="default"/>
        </w:rPr>
      </w:pPr>
      <w:r>
        <w:rPr>
          <w:rFonts w:hint="eastAsia"/>
        </w:rPr>
        <w:t>本町では、学校教育や社会教育の分野で継続的な取組が進められています。インクルーシブ教育の充実では、特別支援学級の児童・生徒と通常学級との交流学習や、県立特別支援学校との連携学習を実施してきました。社会福祉協議会との連携により、小・中学校での車椅子体験・点字体験・高齢者疑似体験、総合的な学習の時間を通じて介護施設や保育園との交流を進めています。保育所では、世代間交流の一環として老人と子どものふれあう会を実施するなど、幼児期から高齢者への理解を深める取組を実施しています。</w:t>
      </w:r>
    </w:p>
    <w:p>
      <w:pPr>
        <w:pStyle w:val="51"/>
        <w:ind w:left="210" w:firstLine="210"/>
        <w:rPr>
          <w:rFonts w:hint="default"/>
        </w:rPr>
      </w:pPr>
      <w:r>
        <w:rPr>
          <w:rFonts w:hint="eastAsia"/>
        </w:rPr>
        <w:t>一方で、社会福祉法人や大学との福祉教育の連携は十分に進んでおらず、教育現場の取組を地域全体へと広げる仕組みづくりが課題となっています。</w:t>
      </w:r>
    </w:p>
    <w:p>
      <w:pPr>
        <w:pStyle w:val="51"/>
        <w:ind w:left="210" w:firstLine="210"/>
        <w:rPr>
          <w:rFonts w:hint="default"/>
        </w:rPr>
      </w:pPr>
      <w:r>
        <w:rPr>
          <w:rFonts w:hint="eastAsia"/>
        </w:rPr>
        <w:t>今後は、子どもから大人まで、あらゆる世代が福祉を自らのこととして学び・関われるよう、学校・地域・関係機関が連携して継続的に学びと体験の機会を提供し、福祉のこころを地域全体に広げていくことが必要です。</w:t>
      </w:r>
    </w:p>
    <w:p>
      <w:pPr>
        <w:pStyle w:val="19"/>
        <w:ind w:left="210" w:hanging="210"/>
        <w:rPr>
          <w:rFonts w:hint="default"/>
        </w:rPr>
      </w:pPr>
    </w:p>
    <w:p>
      <w:pPr>
        <w:pStyle w:val="74"/>
        <w:spacing w:before="90" w:beforeLines="0" w:beforeAutospacing="0" w:after="90" w:afterLines="0" w:afterAutospacing="0"/>
        <w:rPr>
          <w:rFonts w:hint="default"/>
        </w:rPr>
      </w:pPr>
      <w:r>
        <w:rPr>
          <w:rFonts w:hint="eastAsia"/>
        </w:rPr>
        <w:t>【取組の方向性】</w:t>
      </w:r>
    </w:p>
    <w:tbl>
      <w:tblPr>
        <w:tblStyle w:val="11"/>
        <w:tblW w:w="9496"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6"/>
      </w:tblGrid>
      <w:tr>
        <w:trPr/>
        <w:tc>
          <w:tcPr>
            <w:tcW w:w="9496"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①インクルーシブ教育の充実</w:t>
            </w:r>
          </w:p>
          <w:p>
            <w:pPr>
              <w:pStyle w:val="83"/>
              <w:rPr>
                <w:rFonts w:hint="default"/>
              </w:rPr>
            </w:pPr>
            <w:r>
              <w:rPr>
                <w:rFonts w:hint="eastAsia"/>
              </w:rPr>
              <w:t>・障害の有無にかかわらずすべての子どもを包含し通常の小・中学校のなかで、すべての子どもが一緒に学べるインクルーシブ教育の環境整備を図ります。</w:t>
            </w:r>
          </w:p>
          <w:p>
            <w:pPr>
              <w:pStyle w:val="84"/>
              <w:spacing w:before="180" w:beforeLines="0" w:beforeAutospacing="0" w:after="90" w:afterLines="0" w:afterAutospacing="0"/>
              <w:rPr>
                <w:rFonts w:hint="default"/>
              </w:rPr>
            </w:pPr>
            <w:r>
              <w:rPr>
                <w:rFonts w:hint="eastAsia"/>
              </w:rPr>
              <w:t>②社会福祉法人との福祉教育の連携推進</w:t>
            </w:r>
          </w:p>
          <w:p>
            <w:pPr>
              <w:pStyle w:val="83"/>
              <w:rPr>
                <w:rFonts w:hint="default"/>
              </w:rPr>
            </w:pPr>
            <w:r>
              <w:rPr>
                <w:rFonts w:hint="default"/>
              </w:rPr>
              <w:t>・</w:t>
            </w:r>
            <w:r>
              <w:rPr>
                <w:rFonts w:hint="eastAsia"/>
              </w:rPr>
              <w:t>社会福祉法人等と連携し、夏休み等を活用した体験プログラムや見学会など、子どもたちが身近に福祉を感じられる機会の創出を図ります。</w:t>
            </w:r>
          </w:p>
        </w:tc>
      </w:tr>
    </w:tbl>
    <w:p>
      <w:pPr>
        <w:pStyle w:val="0"/>
        <w:autoSpaceDE w:val="0"/>
        <w:autoSpaceDN w:val="0"/>
        <w:adjustRightInd w:val="0"/>
        <w:jc w:val="left"/>
        <w:rPr>
          <w:rFonts w:hint="default"/>
          <w:b w:val="1"/>
          <w:color w:val="000000" w:themeColor="text1"/>
          <w:kern w:val="0"/>
        </w:rPr>
      </w:pPr>
    </w:p>
    <w:p>
      <w:pPr>
        <w:pStyle w:val="51"/>
        <w:ind w:left="210" w:firstLine="210"/>
        <w:rPr>
          <w:rFonts w:hint="default"/>
        </w:rPr>
      </w:pPr>
    </w:p>
    <w:p>
      <w:pPr>
        <w:pStyle w:val="51"/>
        <w:ind w:left="210" w:firstLine="210"/>
        <w:rPr>
          <w:rFonts w:hint="default"/>
        </w:rPr>
      </w:pPr>
    </w:p>
    <w:p>
      <w:pPr>
        <w:pStyle w:val="51"/>
        <w:ind w:left="210" w:firstLine="210"/>
        <w:rPr>
          <w:rFonts w:hint="default"/>
        </w:rPr>
      </w:pPr>
    </w:p>
    <w:p>
      <w:pPr>
        <w:pStyle w:val="51"/>
        <w:ind w:left="210" w:firstLine="210"/>
        <w:rPr>
          <w:rFonts w:hint="default"/>
        </w:rPr>
      </w:pPr>
    </w:p>
    <w:p>
      <w:pPr>
        <w:pStyle w:val="51"/>
        <w:ind w:left="210" w:firstLine="210"/>
        <w:rPr>
          <w:rFonts w:hint="default"/>
        </w:rPr>
      </w:pPr>
    </w:p>
    <w:p>
      <w:pPr>
        <w:pStyle w:val="3"/>
        <w:rPr>
          <w:rFonts w:hint="default"/>
        </w:rPr>
      </w:pPr>
      <w:r>
        <w:rPr>
          <w:rFonts w:hint="default"/>
        </w:rPr>
        <w:br w:type="page"/>
      </w:r>
    </w:p>
    <w:p>
      <w:pPr>
        <w:pStyle w:val="82"/>
        <w:rPr>
          <w:rFonts w:hint="default"/>
          <w:color w:val="EE0000"/>
          <w:sz w:val="20"/>
        </w:rPr>
      </w:pPr>
      <w:r>
        <w:rPr>
          <w:rFonts w:hint="eastAsia"/>
        </w:rPr>
        <w:t>①インクルーシブ教育の充実</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◆特別支援教育の推進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障害のある児童・生徒の自立や社会参加への主体的な取組を支援する特別支援教育に学校教育活動全体で取り組みます。一人ひとりの障害や状態に応じて、きめ細やかな支援を行うため、環境整備の充実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教育指導課</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◆福祉交流事業の推進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小・中学校では、児童・生徒の福祉体験学習等を通じた福祉教育をはじめ、児童・生徒と福祉施設の交流事業により学校と福祉施設の多くの交流を促進していきます。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教育指導課</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◆子どもの多様な福祉体験</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高齢者や障害者との交流、ボランティア活動、乳幼児とのふれあいによる命の大切さ、地域の企業や福祉現場での職業体験、優れた芸術・文化に触れる等の体験による福祉の心を育むプログラムの充実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子育て支援課</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16"/>
                <w:sz w:val="21"/>
              </w:rPr>
              <w:t>学校サポーターの推進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特別支援学級に在籍している児童・生徒の支援のために介助サポーターを、通常学級に在籍している児童・生徒の支援のために学習支援サポーターを配置しています。今後も児童・生徒一人ひとりの実態にあったきめ細やかな支援が行えるよう、学校サポーターを配置していき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教育指導課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◆福祉教育の推進</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福祉教育助成金を小・中学校に交付する福祉協力校事業の継続的な実施や、学校と福祉施設とのコーディネートを行い、交流事業を推進します。</w:t>
            </w:r>
          </w:p>
        </w:tc>
      </w:tr>
    </w:tbl>
    <w:p>
      <w:pPr>
        <w:pStyle w:val="85"/>
        <w:spacing w:after="180" w:afterLines="0" w:afterAutospacing="0"/>
        <w:rPr>
          <w:rFonts w:hint="default"/>
        </w:rPr>
      </w:pPr>
    </w:p>
    <w:p>
      <w:pPr>
        <w:pStyle w:val="82"/>
        <w:rPr>
          <w:rFonts w:hint="default"/>
          <w:sz w:val="20"/>
        </w:rPr>
      </w:pPr>
      <w:r>
        <w:rPr>
          <w:rFonts w:hint="eastAsia"/>
        </w:rPr>
        <w:t>②社会福祉法人との福祉教育の連携推進</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right="105" w:hanging="210"/>
              <w:rPr>
                <w:rFonts w:hint="default" w:ascii="BIZ UDゴシック" w:hAnsi="BIZ UDゴシック" w:eastAsia="BIZ UDゴシック"/>
                <w:sz w:val="21"/>
              </w:rPr>
            </w:pPr>
            <w:r>
              <w:rPr>
                <w:rFonts w:hint="eastAsia" w:ascii="BIZ UDゴシック" w:hAnsi="BIZ UDゴシック" w:eastAsia="BIZ UDゴシック"/>
                <w:sz w:val="21"/>
              </w:rPr>
              <w:t>◆福祉教育の推進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福祉教育の推進をするための事業実施に向けて検討を進めます。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0"/>
        <w:autoSpaceDE w:val="0"/>
        <w:autoSpaceDN w:val="0"/>
        <w:adjustRightInd w:val="0"/>
        <w:spacing w:line="120" w:lineRule="exact"/>
        <w:jc w:val="left"/>
        <w:rPr>
          <w:rFonts w:hint="default"/>
          <w:b w:val="1"/>
          <w:color w:val="000000" w:themeColor="text1"/>
          <w:kern w:val="0"/>
          <w:sz w:val="20"/>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81"/>
              <w:ind w:left="315" w:right="105" w:hanging="210"/>
              <w:rPr>
                <w:rFonts w:hint="default" w:ascii="BIZ UDゴシック" w:hAnsi="BIZ UDゴシック" w:eastAsia="BIZ UDゴシック"/>
                <w:sz w:val="21"/>
              </w:rPr>
            </w:pPr>
            <w:r>
              <w:rPr>
                <w:rFonts w:hint="eastAsia" w:ascii="BIZ UDゴシック" w:hAnsi="BIZ UDゴシック" w:eastAsia="BIZ UDゴシック"/>
                <w:sz w:val="21"/>
              </w:rPr>
              <w:t>◆ボランティア体験プログラム事業の推進</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社会福祉法人施設や技能ボランティア団体等での児童・生徒のボランティア体験を推進します。また、夏休みに体験プログラム事業を実施するなど、多くの子どもが参加しやすいプログラムを推進します。</w:t>
            </w:r>
          </w:p>
        </w:tc>
      </w:tr>
    </w:tbl>
    <w:p>
      <w:pPr>
        <w:pStyle w:val="86"/>
        <w:ind w:left="105" w:right="105"/>
        <w:rPr>
          <w:rFonts w:hint="default"/>
        </w:rPr>
      </w:pPr>
      <w:r>
        <w:rPr>
          <w:rFonts w:hint="default"/>
        </w:rPr>
        <w:br w:type="page"/>
      </w:r>
    </w:p>
    <w:p>
      <w:pPr>
        <w:pStyle w:val="2"/>
        <w:rPr>
          <w:rFonts w:hint="default"/>
        </w:rPr>
      </w:pPr>
      <w:bookmarkStart w:id="40" w:name="_Toc221870452"/>
      <w:r>
        <w:rPr>
          <w:rFonts w:hint="eastAsia"/>
        </w:rPr>
        <w:t>基本目標４　誰もが安心して暮らせる環境づくり</w:t>
      </w:r>
      <w:bookmarkEnd w:id="40"/>
    </w:p>
    <w:p>
      <w:pPr>
        <w:pStyle w:val="3"/>
        <w:rPr>
          <w:rFonts w:hint="default"/>
        </w:rPr>
      </w:pPr>
      <w:r>
        <w:rPr>
          <w:rFonts w:hint="eastAsia"/>
        </w:rPr>
        <w:t>（１）権利擁護の推進【寄居町成年後見制度利用促進基本計画】</w:t>
      </w:r>
    </w:p>
    <w:p>
      <w:pPr>
        <w:pStyle w:val="74"/>
        <w:spacing w:before="90" w:beforeLines="0" w:beforeAutospacing="0" w:after="90" w:afterLines="0" w:afterAutospacing="0"/>
        <w:rPr>
          <w:rFonts w:hint="default"/>
        </w:rPr>
      </w:pPr>
      <w:r>
        <w:rPr>
          <w:rFonts w:hint="eastAsia"/>
        </w:rPr>
        <w:t>【現状と課題】</w:t>
      </w:r>
    </w:p>
    <w:p>
      <w:pPr>
        <w:pStyle w:val="51"/>
        <w:ind w:left="210" w:firstLine="210"/>
        <w:rPr>
          <w:rFonts w:hint="default"/>
        </w:rPr>
      </w:pPr>
      <w:r>
        <w:rPr>
          <w:rFonts w:hint="eastAsia"/>
        </w:rPr>
        <w:t>町民アンケートでは、成年後見制度を「知っている」人は４割弱にとどまり、市民後見人、法人後見制度、町長申立てについては６～７割が「知らなかった」と回答しています。市民後見人や法人後見制度の周知が十分でなく、全体として成年後見制度全般に対する理解が限定的であることが明らかとなっています。相談窓口についても、８割以上が「</w:t>
      </w:r>
      <w:r>
        <w:rPr>
          <w:rFonts w:hint="default"/>
        </w:rPr>
        <w:t>知らない」と回答しており、制度の利用促進に向けた情報発信の強化が</w:t>
      </w:r>
      <w:r>
        <w:rPr>
          <w:rFonts w:hint="eastAsia"/>
        </w:rPr>
        <w:t>必要です。</w:t>
      </w:r>
    </w:p>
    <w:p>
      <w:pPr>
        <w:pStyle w:val="51"/>
        <w:ind w:left="210" w:firstLine="210"/>
        <w:rPr>
          <w:rFonts w:hint="default"/>
        </w:rPr>
      </w:pPr>
      <w:r>
        <w:rPr>
          <w:rFonts w:hint="eastAsia"/>
        </w:rPr>
        <w:t>権利擁護に関する相談件数は、</w:t>
      </w:r>
      <w:r>
        <w:rPr>
          <w:rFonts w:hint="default"/>
        </w:rPr>
        <w:t>高齢化の進行や制度周知の広がりに伴い、今後も増加</w:t>
      </w:r>
      <w:r>
        <w:rPr>
          <w:rFonts w:hint="eastAsia"/>
        </w:rPr>
        <w:t>していくこと</w:t>
      </w:r>
      <w:r>
        <w:rPr>
          <w:rFonts w:hint="default"/>
        </w:rPr>
        <w:t>が見込まれます。</w:t>
      </w:r>
    </w:p>
    <w:p>
      <w:pPr>
        <w:pStyle w:val="51"/>
        <w:ind w:left="210" w:firstLine="210"/>
        <w:rPr>
          <w:rFonts w:hint="default"/>
        </w:rPr>
      </w:pPr>
      <w:r>
        <w:rPr>
          <w:rFonts w:hint="eastAsia"/>
        </w:rPr>
        <w:t>今後は、成年後見支援センターを中心に、関係機関や専門職、地域住民、ボランティア等の連携を強化し、地域全体で権利擁護を支える体制を整備し、また、虐待や差別などの人権侵害の未然防止に向けて、地域での見守り活動や合理的配慮に関する普及啓発を推進し、誰もが安心して暮らせる地域社会の実現が必要です。</w:t>
      </w:r>
    </w:p>
    <w:p>
      <w:pPr>
        <w:pStyle w:val="19"/>
        <w:ind w:left="210" w:hanging="210"/>
        <w:rPr>
          <w:rFonts w:hint="default"/>
        </w:rPr>
      </w:pPr>
    </w:p>
    <w:p>
      <w:pPr>
        <w:pStyle w:val="74"/>
        <w:spacing w:before="90" w:beforeLines="0" w:beforeAutospacing="0" w:after="90" w:afterLines="0" w:afterAutospacing="0"/>
        <w:rPr>
          <w:rFonts w:hint="default"/>
        </w:rPr>
      </w:pPr>
      <w:r>
        <w:rPr>
          <w:rFonts w:hint="eastAsia"/>
        </w:rPr>
        <w:t>【取組の方向性】</w:t>
      </w:r>
    </w:p>
    <w:tbl>
      <w:tblPr>
        <w:tblStyle w:val="11"/>
        <w:tblW w:w="9496"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6"/>
      </w:tblGrid>
      <w:tr>
        <w:trPr/>
        <w:tc>
          <w:tcPr>
            <w:tcW w:w="9496"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①制度の普及と利用促進</w:t>
            </w:r>
          </w:p>
          <w:p>
            <w:pPr>
              <w:pStyle w:val="83"/>
              <w:rPr>
                <w:rFonts w:hint="default"/>
              </w:rPr>
            </w:pPr>
            <w:r>
              <w:rPr>
                <w:rFonts w:hint="eastAsia"/>
              </w:rPr>
              <w:t>・成年後見制度の周知・啓発を強化し、町民の理解を深めます。見守り活動や相談支援を通じて、制度利用が必要な人を早期に把握し、本人の意思を尊重した支援を行います。</w:t>
            </w:r>
          </w:p>
          <w:p>
            <w:pPr>
              <w:pStyle w:val="84"/>
              <w:spacing w:before="180" w:beforeLines="0" w:beforeAutospacing="0" w:after="90" w:afterLines="0" w:afterAutospacing="0"/>
              <w:rPr>
                <w:rFonts w:hint="default"/>
              </w:rPr>
            </w:pPr>
            <w:r>
              <w:rPr>
                <w:rFonts w:hint="eastAsia"/>
              </w:rPr>
              <w:t>②権利擁護体制の充実</w:t>
            </w:r>
          </w:p>
          <w:p>
            <w:pPr>
              <w:pStyle w:val="83"/>
              <w:rPr>
                <w:rFonts w:hint="default"/>
              </w:rPr>
            </w:pPr>
            <w:r>
              <w:rPr>
                <w:rFonts w:hint="eastAsia"/>
              </w:rPr>
              <w:t>・相談支援や専門機関との連携を強化し、制度利用を支える体制を整備します。成年後見支援センターを中心に、切れ目のない支援を推進します。</w:t>
            </w:r>
          </w:p>
          <w:p>
            <w:pPr>
              <w:pStyle w:val="84"/>
              <w:spacing w:before="180" w:beforeLines="0" w:beforeAutospacing="0" w:after="90" w:afterLines="0" w:afterAutospacing="0"/>
              <w:rPr>
                <w:rFonts w:hint="default"/>
              </w:rPr>
            </w:pPr>
            <w:r>
              <w:rPr>
                <w:rFonts w:hint="eastAsia"/>
              </w:rPr>
              <w:t>③人権を守る体制づくり</w:t>
            </w:r>
          </w:p>
          <w:p>
            <w:pPr>
              <w:pStyle w:val="83"/>
              <w:rPr>
                <w:rFonts w:hint="default"/>
              </w:rPr>
            </w:pPr>
            <w:r>
              <w:rPr>
                <w:rFonts w:hint="eastAsia"/>
              </w:rPr>
              <w:t>・判断能力が不十分な人が安心して暮らせるよう、成年後見制度の基盤整備を進めます。虐待やＤＶの早期発見と対応、障害者差別の解消や合理的配慮の周知を推進します。</w:t>
            </w:r>
          </w:p>
          <w:p>
            <w:pPr>
              <w:pStyle w:val="84"/>
              <w:spacing w:before="180" w:beforeLines="0" w:beforeAutospacing="0" w:after="90" w:afterLines="0" w:afterAutospacing="0"/>
              <w:rPr>
                <w:rFonts w:hint="default"/>
              </w:rPr>
            </w:pPr>
            <w:r>
              <w:rPr>
                <w:rFonts w:hint="eastAsia"/>
              </w:rPr>
              <w:t>④地域連携ネットワークの体制整備</w:t>
            </w:r>
          </w:p>
          <w:p>
            <w:pPr>
              <w:pStyle w:val="83"/>
              <w:rPr>
                <w:rFonts w:hint="default"/>
              </w:rPr>
            </w:pPr>
            <w:r>
              <w:rPr>
                <w:rFonts w:hint="eastAsia"/>
              </w:rPr>
              <w:t>・専門職、行政、団体、ボランティア等の連携体制を整備し、法人後見人の確保や市民後見人の育成を進めます。</w:t>
            </w:r>
          </w:p>
          <w:p>
            <w:pPr>
              <w:pStyle w:val="84"/>
              <w:spacing w:before="180" w:beforeLines="0" w:beforeAutospacing="0" w:after="90" w:afterLines="0" w:afterAutospacing="0"/>
              <w:rPr>
                <w:rFonts w:hint="default"/>
              </w:rPr>
            </w:pPr>
            <w:r>
              <w:rPr>
                <w:rFonts w:hint="eastAsia"/>
              </w:rPr>
              <w:t>⑤中核機関の運営・助成支援</w:t>
            </w:r>
          </w:p>
          <w:p>
            <w:pPr>
              <w:pStyle w:val="83"/>
              <w:rPr>
                <w:rFonts w:hint="default"/>
              </w:rPr>
            </w:pPr>
            <w:r>
              <w:rPr>
                <w:rFonts w:hint="eastAsia"/>
              </w:rPr>
              <w:t>・成年後見支援センターを中核機関として整備し、協議会運営や総合調整機能を充実させます。地域連携ネットワークと連動し、段階的に体制を強化します。</w:t>
            </w:r>
          </w:p>
        </w:tc>
      </w:tr>
    </w:tbl>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asciiTheme="minorEastAsia" w:hAnsiTheme="minorEastAsia"/>
        </w:rPr>
      </w:pPr>
      <w:r>
        <w:rPr>
          <w:rFonts w:hint="eastAsia"/>
        </w:rPr>
        <w:t>①制度の普及と利用促進</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◆成年後見制度の普及と利用支援</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サービスを必要とする人が利用できるよう、「寄居町成年後見制度利用促進基本計画」に基づき、成年後見制度の普及啓発及び基盤整備を推進します。また、本人の判断能力が不十分で、親族がいない場合の「申立」に関する助成や相談支援に努めます。さらに、社会福祉協議会の法人後見の支援等を通じて法人後見の体制整備を図るほか、市民後見人の育成に取り組み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地域包括支援センター</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成年後見支援センター</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基幹相談支援センター</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◆成年後見制度の普及啓発</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広報よりい、町公式ホームページ等を活用し、成年後見制度に関する情報提供を行い、普及啓発を図ります。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成年後見支援センター</w:t>
            </w:r>
          </w:p>
        </w:tc>
      </w:tr>
    </w:tbl>
    <w:p>
      <w:pPr>
        <w:pStyle w:val="0"/>
        <w:autoSpaceDE w:val="0"/>
        <w:autoSpaceDN w:val="0"/>
        <w:adjustRightInd w:val="0"/>
        <w:spacing w:line="120" w:lineRule="exact"/>
        <w:jc w:val="left"/>
        <w:rPr>
          <w:rFonts w:hint="default"/>
          <w:b w:val="1"/>
          <w:color w:val="000000" w:themeColor="text1"/>
          <w:kern w:val="0"/>
          <w:sz w:val="20"/>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◆成年後見支援センターの運営</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成年後見支援センターにおいて、成年後見制度の普及・利用啓発を推進するとともに、身寄りがない方や家族からの支援が望めない方へ社会福祉協議会の法人後見を実施します。</w:t>
            </w:r>
          </w:p>
        </w:tc>
      </w:tr>
      <w:tr>
        <w:trPr/>
        <w:tc>
          <w:tcPr>
            <w:tcW w:w="2410" w:type="dxa"/>
            <w:tcMar>
              <w:lef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◆福祉サービス利用援助事業（あんしんサポートねっと）利用促進</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日常生活において判断力に不安のある方が安心して生活を送れるように定期的に訪問し、福祉サービスを利用するための援助や暮らしに必要なお金の出し入れのお手伝いをします。また、判断能力が著しく低下した場合には、成年後見制度の利用につながるよう支援します。</w:t>
            </w:r>
          </w:p>
        </w:tc>
      </w:tr>
    </w:tbl>
    <w:p>
      <w:pPr>
        <w:pStyle w:val="0"/>
        <w:widowControl w:val="1"/>
        <w:jc w:val="left"/>
        <w:rPr>
          <w:rFonts w:hint="default"/>
          <w:b w:val="1"/>
          <w:color w:val="000000" w:themeColor="text1"/>
          <w:kern w:val="0"/>
        </w:rPr>
      </w:pPr>
    </w:p>
    <w:p>
      <w:pPr>
        <w:pStyle w:val="82"/>
        <w:rPr>
          <w:rFonts w:hint="default"/>
        </w:rPr>
      </w:pPr>
      <w:r>
        <w:rPr>
          <w:rFonts w:hint="eastAsia"/>
        </w:rPr>
        <w:t>②権利擁護体制の充実</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◆権利擁護相談</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関係機関・専門職との連携により、生活相談（生活全般に関する相談）、法律相談（相続、契約、財産管理等に関する相談等）を実施します。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人権推進課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成年後見支援センター</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◆後見人情報の提供</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成年後見制度の利用が必要な人に対し、希望に応じて町内の法人後見人、市民後見人の情報提供を行います。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成年後見支援センター</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◆制度利用の申立てに向けた連携体制整備事業</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総合相談支援センター等への相談により、法定後見が必要になった場合、関係機関との連携を図り、利用の申立体制を整備します。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0"/>
        <w:autoSpaceDE w:val="0"/>
        <w:autoSpaceDN w:val="0"/>
        <w:adjustRightInd w:val="0"/>
        <w:spacing w:line="120" w:lineRule="exact"/>
        <w:jc w:val="left"/>
        <w:rPr>
          <w:rFonts w:hint="default"/>
          <w:b w:val="1"/>
          <w:color w:val="000000" w:themeColor="text1"/>
          <w:kern w:val="0"/>
          <w:sz w:val="20"/>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◆連携体制整備事業との協働</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総合相談支援センター等への相談の中で、町民の権利を守るために必要な場合、関係機関との情報共有を図り、成年後見制度の利用促進につなげます。</w:t>
            </w:r>
          </w:p>
        </w:tc>
      </w:tr>
    </w:tbl>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rPr>
      </w:pPr>
      <w:r>
        <w:rPr>
          <w:rFonts w:hint="eastAsia"/>
        </w:rPr>
        <w:t>③人権を守る体制づくり</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◆虐待・ＤＶ防止への取組の強化</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子ども、高齢者、障害者等に対する虐待や配偶者等に対するＤＶは、早期発見が重要であるため、地域での見守り活動を強化するとともに、窓口相談、関係機関との連携、虐待やＤＶの被害者への助言や情報提供、自立支援等を行います。また、チラシや見守りネットワークの活動を通じて、相談窓口の周知広報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人権推進課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子育て支援課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地域包括支援センター</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基幹相談支援センター</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◆障害者に対する差別解消への取組</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障害を理由とした差別の解消及び防止に向けて啓発を行うとともに、障害者への合理的配慮等について、町民、団体、学校、企業・事業所等に幅広く周知を図ります。また、相談体制の整備に取り組みます。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人権推進課</w:t>
            </w:r>
          </w:p>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0"/>
        <w:autoSpaceDE w:val="0"/>
        <w:autoSpaceDN w:val="0"/>
        <w:adjustRightInd w:val="0"/>
        <w:spacing w:line="120" w:lineRule="exact"/>
        <w:jc w:val="left"/>
        <w:rPr>
          <w:rFonts w:hint="default"/>
          <w:b w:val="1"/>
          <w:color w:val="000000" w:themeColor="text1"/>
          <w:kern w:val="0"/>
          <w:sz w:val="20"/>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◆地域支えあい活動における地域見守りの強化</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民生委員・児童委員、福祉委員の見守り活動のみならず、地域支えあいの会会員による地域全体の見守り活動を推進し、虐待の早期発見に寄与します。</w:t>
            </w:r>
          </w:p>
        </w:tc>
      </w:tr>
      <w:tr>
        <w:trPr/>
        <w:tc>
          <w:tcPr>
            <w:tcW w:w="2410" w:type="dxa"/>
            <w:tcMar>
              <w:lef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◆基幹相談支援センターによる啓発</w:t>
            </w:r>
          </w:p>
        </w:tc>
        <w:tc>
          <w:tcPr>
            <w:tcW w:w="7229" w:type="dxa"/>
            <w:tcMar>
              <w:lef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寄居町障害者基幹相談支援センターの事業推進の中で常に差別解消の視点を持ち、地域での配慮が定着していくよう啓発に努めます。</w:t>
            </w:r>
          </w:p>
        </w:tc>
      </w:tr>
    </w:tbl>
    <w:p>
      <w:pPr>
        <w:pStyle w:val="0"/>
        <w:widowControl w:val="1"/>
        <w:jc w:val="left"/>
        <w:rPr>
          <w:rFonts w:hint="default"/>
          <w:b w:val="1"/>
          <w:color w:val="000000" w:themeColor="text1"/>
          <w:kern w:val="0"/>
        </w:rPr>
      </w:pPr>
    </w:p>
    <w:p>
      <w:pPr>
        <w:pStyle w:val="82"/>
        <w:rPr>
          <w:rFonts w:hint="default"/>
        </w:rPr>
      </w:pPr>
      <w:r>
        <w:rPr>
          <w:rFonts w:hint="eastAsia"/>
        </w:rPr>
        <w:t>④地域連携ネットワークの体制整備</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◆多事業者・団体とのネットワークの構築</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社会福祉協議会が実施する共助のまちづくりネットワーク会議実務者会議において、ネットワーク、協働体制を整備します。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◆法人後見人の確保、市民後見人の育成</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社会福祉協議会が法人後見を行っていますが、ニーズに合わせて必要な法人後見人（専門職後見人等）の確保を進めるとともに、関係機関との連携により市民後見人の育成に努めます。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20"/>
        <w:rPr>
          <w:rFonts w:hint="default"/>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具体的な内容</w:t>
            </w:r>
          </w:p>
        </w:tc>
      </w:tr>
      <w:tr>
        <w:trPr/>
        <w:tc>
          <w:tcPr>
            <w:tcW w:w="2410" w:type="dxa"/>
            <w:tcMar>
              <w:left w:w="113" w:type="dxa"/>
            </w:tcMar>
            <w:vAlign w:val="center"/>
          </w:tcPr>
          <w:p>
            <w:pPr>
              <w:pStyle w:val="81"/>
              <w:ind w:left="315" w:right="105" w:hanging="210"/>
              <w:rPr>
                <w:rFonts w:hint="default" w:ascii="BIZ UDゴシック" w:hAnsi="BIZ UDゴシック" w:eastAsia="BIZ UDゴシック"/>
                <w:sz w:val="21"/>
              </w:rPr>
            </w:pPr>
            <w:r>
              <w:rPr>
                <w:rFonts w:hint="eastAsia" w:ascii="BIZ UDゴシック" w:hAnsi="BIZ UDゴシック" w:eastAsia="BIZ UDゴシック"/>
                <w:sz w:val="21"/>
              </w:rPr>
              <w:t>◆成年後見支援センターでのネットワークの構築</w:t>
            </w:r>
          </w:p>
        </w:tc>
        <w:tc>
          <w:tcPr>
            <w:tcW w:w="7229" w:type="dxa"/>
            <w:tcMar>
              <w:left w:w="113" w:type="dxa"/>
            </w:tcMar>
            <w:vAlign w:val="center"/>
          </w:tcPr>
          <w:p>
            <w:pPr>
              <w:pStyle w:val="81"/>
              <w:ind w:left="105" w:right="105"/>
              <w:rPr>
                <w:rFonts w:hint="default" w:ascii="BIZ UDゴシック" w:hAnsi="BIZ UDゴシック" w:eastAsia="BIZ UDゴシック"/>
                <w:sz w:val="21"/>
              </w:rPr>
            </w:pPr>
            <w:r>
              <w:rPr>
                <w:rFonts w:hint="eastAsia" w:ascii="BIZ UDゴシック" w:hAnsi="BIZ UDゴシック" w:eastAsia="BIZ UDゴシック"/>
                <w:sz w:val="21"/>
              </w:rPr>
              <w:t>社会福祉協議会の共助のまちづくりネットワークを最大限活用するとともに、具体的対応に関する協議は本会議の専門機関で構成する実務者会議でのネットワーク、協働体制を整備します。</w:t>
            </w:r>
          </w:p>
        </w:tc>
      </w:tr>
    </w:tbl>
    <w:p>
      <w:pPr>
        <w:pStyle w:val="0"/>
        <w:widowControl w:val="1"/>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asciiTheme="minorEastAsia" w:hAnsiTheme="minorEastAsia"/>
          <w:color w:val="E97132" w:themeColor="accent2"/>
        </w:rPr>
      </w:pPr>
      <w:r>
        <w:rPr>
          <w:rFonts w:hint="eastAsia"/>
        </w:rPr>
        <w:t>⑤中核機関の運営・助成支援</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◆後見支援体制整備事業（町）</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弁護士・司法書士・社会福祉士等の専門職と連携して支援するとともに、中核機関の運営にあたっては、家庭裁判所との連携を図ります。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◆成年後見制度利用支援事業</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認知症高齢者、知的障害者、精神障害者等が自立した日常生活を営むことができるようにするため支援を行います。</w:t>
            </w:r>
          </w:p>
        </w:tc>
        <w:tc>
          <w:tcPr>
            <w:tcW w:w="2126" w:type="dxa"/>
            <w:vAlign w:val="center"/>
          </w:tcPr>
          <w:p>
            <w:pPr>
              <w:pStyle w:val="78"/>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bl>
    <w:p>
      <w:pPr>
        <w:pStyle w:val="0"/>
        <w:autoSpaceDE w:val="0"/>
        <w:autoSpaceDN w:val="0"/>
        <w:adjustRightInd w:val="0"/>
        <w:spacing w:line="120" w:lineRule="exact"/>
        <w:jc w:val="left"/>
        <w:rPr>
          <w:rFonts w:hint="default"/>
          <w:b w:val="1"/>
          <w:color w:val="000000" w:themeColor="text1"/>
          <w:kern w:val="0"/>
          <w:sz w:val="20"/>
        </w:rPr>
      </w:pPr>
    </w:p>
    <w:tbl>
      <w:tblPr>
        <w:tblStyle w:val="93"/>
        <w:tblW w:w="9639" w:type="dxa"/>
        <w:tblInd w:w="-5" w:type="dxa"/>
        <w:tblLayout w:type="fixed"/>
        <w:tblCellMar>
          <w:top w:w="57" w:type="dxa"/>
          <w:bottom w:w="57" w:type="dxa"/>
        </w:tblCellMar>
        <w:tblLook w:firstRow="1" w:lastRow="0" w:firstColumn="1" w:lastColumn="0" w:noHBand="0" w:noVBand="1" w:val="04A0"/>
      </w:tblPr>
      <w:tblGrid>
        <w:gridCol w:w="2410"/>
        <w:gridCol w:w="7229"/>
      </w:tblGrid>
      <w:tr>
        <w:trPr>
          <w:trHeight w:val="308" w:hRule="atLeast"/>
        </w:trPr>
        <w:tc>
          <w:tcPr>
            <w:tcW w:w="963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rPr>
            </w:pPr>
            <w:r>
              <w:rPr>
                <w:rFonts w:hint="eastAsia"/>
                <w:color w:val="FFFFFF" w:themeColor="background1"/>
              </w:rPr>
              <w:t>地域福祉活動計画（寄居町社会福祉協議会）</w:t>
            </w:r>
          </w:p>
        </w:tc>
      </w:tr>
      <w:tr>
        <w:trPr>
          <w:trHeight w:val="308" w:hRule="atLeast"/>
        </w:trPr>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color w:val="FFFFFF" w:themeColor="background1"/>
              </w:rPr>
            </w:pPr>
            <w:r>
              <w:rPr>
                <w:rFonts w:hint="eastAsia"/>
                <w:color w:val="FFFFFF" w:themeColor="background1"/>
              </w:rPr>
              <w:t>個別事業</w:t>
            </w:r>
          </w:p>
        </w:tc>
        <w:tc>
          <w:tcPr>
            <w:tcW w:w="7229" w:type="dxa"/>
            <w:tcBorders>
              <w:top w:val="single" w:color="000000" w:themeColor="text1" w:sz="4" w:space="0"/>
              <w:left w:val="single" w:color="000000" w:themeColor="text1" w:sz="4" w:space="0"/>
              <w:bottom w:val="single" w:color="000000" w:themeColor="text1" w:sz="4" w:space="0"/>
              <w:right w:val="single" w:color="000000" w:themeColor="text1" w:sz="4" w:space="0"/>
              <w:tl2br w:val="none" w:color="auto" w:sz="0" w:space="0"/>
              <w:tr2bl w:val="none" w:color="auto" w:sz="0" w:space="0"/>
            </w:tcBorders>
            <w:shd w:val="clear" w:color="auto" w:themeFill="text1" w:themeFillTint="80" w:themeFillShade="FF"/>
            <w:vAlign w:val="center"/>
          </w:tcPr>
          <w:p>
            <w:pPr>
              <w:pStyle w:val="77"/>
              <w:rPr>
                <w:rFonts w:hint="default"/>
                <w:color w:val="FFFFFF" w:themeColor="background1"/>
              </w:rPr>
            </w:pPr>
            <w:r>
              <w:rPr>
                <w:rFonts w:hint="eastAsia"/>
                <w:color w:val="FFFFFF" w:themeColor="background1"/>
              </w:rPr>
              <w:t>具体的な内容</w:t>
            </w:r>
          </w:p>
        </w:tc>
      </w:tr>
      <w:tr>
        <w:trPr/>
        <w:tc>
          <w:tcPr>
            <w:tcW w:w="2410" w:type="dxa"/>
            <w:tcMar>
              <w:left w:w="113" w:type="dxa"/>
            </w:tcMar>
            <w:vAlign w:val="center"/>
          </w:tcPr>
          <w:p>
            <w:pPr>
              <w:pStyle w:val="79"/>
              <w:ind w:left="210" w:hanging="210"/>
              <w:rPr>
                <w:rFonts w:hint="default" w:ascii="BIZ UDゴシック" w:hAnsi="BIZ UDゴシック" w:eastAsia="BIZ UDゴシック"/>
              </w:rPr>
            </w:pPr>
            <w:r>
              <w:rPr>
                <w:rFonts w:hint="eastAsia" w:ascii="BIZ UDゴシック" w:hAnsi="BIZ UDゴシック" w:eastAsia="BIZ UDゴシック"/>
                <w:sz w:val="21"/>
              </w:rPr>
              <w:t>◆後見支援体制整備事業（社協）</w:t>
            </w:r>
          </w:p>
        </w:tc>
        <w:tc>
          <w:tcPr>
            <w:tcW w:w="7229" w:type="dxa"/>
            <w:tcMar>
              <w:left w:w="113" w:type="dxa"/>
            </w:tcMar>
            <w:vAlign w:val="center"/>
          </w:tcPr>
          <w:p>
            <w:pPr>
              <w:pStyle w:val="86"/>
              <w:ind w:left="105" w:right="105"/>
              <w:rPr>
                <w:rFonts w:hint="default" w:ascii="BIZ UDゴシック" w:hAnsi="BIZ UDゴシック" w:eastAsia="BIZ UDゴシック"/>
              </w:rPr>
            </w:pPr>
            <w:r>
              <w:rPr>
                <w:rFonts w:hint="eastAsia" w:ascii="BIZ UDゴシック" w:hAnsi="BIZ UDゴシック" w:eastAsia="BIZ UDゴシック"/>
                <w:sz w:val="21"/>
              </w:rPr>
              <w:t>成年後見制度の利用促進を図るための中核機関として成年後見支援センターを運営し、現状の運営委員会の専門職に加え、家庭裁判所との連携により事業展開を図ります。</w:t>
            </w:r>
          </w:p>
        </w:tc>
      </w:tr>
    </w:tbl>
    <w:p>
      <w:pPr>
        <w:pStyle w:val="0"/>
        <w:widowControl w:val="1"/>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3"/>
        <w:rPr>
          <w:rFonts w:hint="default"/>
        </w:rPr>
      </w:pPr>
      <w:r>
        <w:rPr>
          <w:rFonts w:hint="eastAsia"/>
        </w:rPr>
        <w:t>（２）再犯防止の推進【寄居町再犯防止推進計画】</w:t>
      </w:r>
    </w:p>
    <w:p>
      <w:pPr>
        <w:pStyle w:val="74"/>
        <w:spacing w:before="90" w:beforeLines="0" w:beforeAutospacing="0" w:after="90" w:afterLines="0" w:afterAutospacing="0"/>
        <w:rPr>
          <w:rFonts w:hint="default"/>
        </w:rPr>
      </w:pPr>
      <w:r>
        <w:rPr>
          <w:rFonts w:hint="eastAsia"/>
        </w:rPr>
        <w:t>【現状と課題】</w:t>
      </w:r>
    </w:p>
    <w:p>
      <w:pPr>
        <w:pStyle w:val="19"/>
        <w:spacing w:line="240" w:lineRule="auto"/>
        <w:ind w:left="210" w:leftChars="100" w:firstLine="210" w:firstLineChars="100"/>
        <w:rPr>
          <w:rFonts w:hint="default"/>
          <w:b w:val="0"/>
        </w:rPr>
      </w:pPr>
      <w:r>
        <w:rPr>
          <w:rFonts w:hint="eastAsia"/>
          <w:b w:val="0"/>
        </w:rPr>
        <w:t>町民アンケートによると、「社会を明るくする運動」や「再犯防止推進計画」について、「知らない」人が６割となっており、いずれも住民への周知・啓発が十分に行き届いていない状況が明らかとなっています。再犯防止に向けて力を入れるべき取組としては、「警察署など関係機関との連携」が最も多く、他には「犯罪の内容の特性に応じた指導・支援」、「保護司や協力雇用主などの民間協力者に対する支援」もあげられており、行政・関係機関の連携とともに、地域や民間による支援体制の充実が求められています。</w:t>
      </w:r>
    </w:p>
    <w:p>
      <w:pPr>
        <w:pStyle w:val="19"/>
        <w:spacing w:line="240" w:lineRule="auto"/>
        <w:ind w:left="210" w:leftChars="100" w:firstLine="210" w:firstLineChars="100"/>
        <w:rPr>
          <w:rFonts w:hint="default"/>
          <w:b w:val="0"/>
        </w:rPr>
      </w:pPr>
      <w:r>
        <w:rPr>
          <w:rFonts w:hint="eastAsia"/>
          <w:b w:val="0"/>
        </w:rPr>
        <w:t>再犯防止の取組は、罪を犯した人の立ち直りを支援し、再び社会の一員として生活できるようにすることで、地域の安全・安心の確保にもつながる重要な取組です。しかし、社会全体としては、犯罪や非行をした人に対する偏見や誤解が依然として根強く、地域社会における受け入れの基盤が十分に整っていない現状があります。そのため、地域住民や関係団体、事業者が相互に理解を深めながら、立ち直りを支える仕組みを構築することが重要です。</w:t>
      </w:r>
    </w:p>
    <w:p>
      <w:pPr>
        <w:pStyle w:val="19"/>
        <w:spacing w:line="240" w:lineRule="auto"/>
        <w:ind w:left="210" w:leftChars="100" w:firstLine="210" w:firstLineChars="100"/>
        <w:rPr>
          <w:rFonts w:hint="default"/>
          <w:b w:val="0"/>
        </w:rPr>
      </w:pPr>
      <w:r>
        <w:rPr>
          <w:rFonts w:hint="eastAsia"/>
          <w:b w:val="0"/>
        </w:rPr>
        <w:t>本町では、更生保護関係団体の活動支援や、再犯防止に関する相談・伴走型支援、関係機関との連携強化に取り組んでおり、今後は、こうした支援体制をさらに充実させるとともに、地域の理解促進に向けた啓発活動や、民間協力者・ボランティアの養成を通じて、誰もが安心して暮らせる地域づくりを進めていくことが必要です。</w:t>
      </w:r>
    </w:p>
    <w:p>
      <w:pPr>
        <w:pStyle w:val="19"/>
        <w:spacing w:line="240" w:lineRule="auto"/>
        <w:ind w:left="210" w:leftChars="100" w:firstLine="210" w:firstLineChars="100"/>
        <w:rPr>
          <w:rFonts w:hint="default"/>
        </w:rPr>
      </w:pPr>
    </w:p>
    <w:p>
      <w:pPr>
        <w:pStyle w:val="74"/>
        <w:spacing w:before="90" w:beforeLines="0" w:beforeAutospacing="0" w:after="90" w:afterLines="0" w:afterAutospacing="0"/>
        <w:rPr>
          <w:rFonts w:hint="default"/>
        </w:rPr>
      </w:pPr>
      <w:r>
        <w:rPr>
          <w:rFonts w:hint="eastAsia"/>
        </w:rPr>
        <w:t>【取組の方向性】</w:t>
      </w:r>
    </w:p>
    <w:tbl>
      <w:tblPr>
        <w:tblStyle w:val="11"/>
        <w:tblW w:w="9496" w:type="dxa"/>
        <w:tblInd w:w="1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firstRow="1" w:lastRow="0" w:firstColumn="1" w:lastColumn="0" w:noHBand="0" w:noVBand="1" w:val="04A0"/>
      </w:tblPr>
      <w:tblGrid>
        <w:gridCol w:w="9496"/>
      </w:tblGrid>
      <w:tr>
        <w:trPr/>
        <w:tc>
          <w:tcPr>
            <w:tcW w:w="9496"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background1" w:themeFillTint="FF" w:themeFillShade="F2"/>
            <w:vAlign w:val="top"/>
          </w:tcPr>
          <w:p>
            <w:pPr>
              <w:pStyle w:val="84"/>
              <w:spacing w:before="180" w:beforeLines="0" w:beforeAutospacing="0" w:after="90" w:afterLines="0" w:afterAutospacing="0"/>
              <w:rPr>
                <w:rFonts w:hint="default"/>
              </w:rPr>
            </w:pPr>
            <w:r>
              <w:rPr>
                <w:rFonts w:hint="eastAsia"/>
              </w:rPr>
              <w:t>①立ち直りを支える支援体制の整備</w:t>
            </w:r>
          </w:p>
          <w:p>
            <w:pPr>
              <w:pStyle w:val="83"/>
              <w:spacing w:after="0" w:afterLines="0" w:afterAutospacing="0"/>
              <w:rPr>
                <w:rFonts w:hint="default"/>
              </w:rPr>
            </w:pPr>
            <w:r>
              <w:rPr>
                <w:rFonts w:hint="eastAsia"/>
              </w:rPr>
              <w:t>・罪を犯した人が社会の一員として再び生活できるよう、再犯防止に向けた支援体制を強化します。更生保護関係団体の活動を支援します。</w:t>
            </w:r>
          </w:p>
          <w:p>
            <w:pPr>
              <w:pStyle w:val="83"/>
              <w:spacing w:after="0" w:afterLines="0" w:afterAutospacing="0"/>
              <w:rPr>
                <w:rFonts w:hint="default"/>
              </w:rPr>
            </w:pPr>
            <w:r>
              <w:rPr>
                <w:rFonts w:hint="eastAsia"/>
              </w:rPr>
              <w:t>・関係機関や地域団体との連携を深め、相談支援や伴走型支援を通じて、生活の再建や社会復帰に向けた継続的な支援を行います。</w:t>
            </w:r>
          </w:p>
          <w:p>
            <w:pPr>
              <w:pStyle w:val="83"/>
              <w:rPr>
                <w:rFonts w:hint="default"/>
              </w:rPr>
            </w:pPr>
            <w:r>
              <w:rPr>
                <w:rFonts w:hint="eastAsia"/>
              </w:rPr>
              <w:t>・高齢者や障害者、若年層など、特別な配慮を要する人への支援を充実させ、誰もが安心して立ち直りを目指せる環境を整備します。</w:t>
            </w:r>
          </w:p>
          <w:p>
            <w:pPr>
              <w:pStyle w:val="84"/>
              <w:spacing w:before="180" w:beforeLines="0" w:beforeAutospacing="0" w:after="90" w:afterLines="0" w:afterAutospacing="0"/>
              <w:rPr>
                <w:rFonts w:hint="default"/>
              </w:rPr>
            </w:pPr>
            <w:r>
              <w:rPr>
                <w:rFonts w:hint="eastAsia"/>
              </w:rPr>
              <w:t>②地域の理解促進と支える人材・ネットワークづくり</w:t>
            </w:r>
          </w:p>
          <w:p>
            <w:pPr>
              <w:pStyle w:val="87"/>
              <w:ind w:left="420" w:hanging="210"/>
              <w:rPr>
                <w:rFonts w:hint="default"/>
              </w:rPr>
            </w:pPr>
            <w:r>
              <w:rPr>
                <w:rFonts w:hint="eastAsia"/>
              </w:rPr>
              <w:t>・犯罪や非行をした人の立ち直りに対する偏見や誤解をなくし、地域全体で支え合う環境をつくるため「社会を明るくする運動」の啓発活動や理解の促進を図ります。</w:t>
            </w:r>
          </w:p>
          <w:p>
            <w:pPr>
              <w:pStyle w:val="83"/>
              <w:rPr>
                <w:rFonts w:hint="default"/>
              </w:rPr>
            </w:pPr>
            <w:r>
              <w:rPr>
                <w:rFonts w:hint="eastAsia"/>
              </w:rPr>
              <w:t>・保護司や更生保護女性会などの民間協力者、事業者、ボランティアなどの人材育成と活動支援を進め、行政・関係機関・地域が一体となって立ち直りを支えるネットワークの強化を図ります。</w:t>
            </w:r>
          </w:p>
        </w:tc>
      </w:tr>
    </w:tbl>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sz w:val="20"/>
        </w:rPr>
      </w:pPr>
      <w:r>
        <w:rPr>
          <w:rFonts w:hint="eastAsia"/>
        </w:rPr>
        <w:t>①立ち直りを支える支援体制の整備</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◆更生保護関係団体への支援</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保護司会や更生保護女性会が活動に向けた会議を行う際や、保護司が保護観察対象者との面接を行う際に会議室や面談場所の確保を支援します。さらに、長年にわたり犯罪や非行のない明るい地域社会の実現に貢献し、その功績が顕著な保護司や更生保護女性会員の方を表彰することにより、意欲、やりがいの向上を図ります。</w:t>
            </w:r>
          </w:p>
        </w:tc>
        <w:tc>
          <w:tcPr>
            <w:tcW w:w="2126" w:type="dxa"/>
            <w:vAlign w:val="center"/>
          </w:tcPr>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福祉課</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◆再犯防止相談支援</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過去に犯罪等をしたものが社会復帰を果たし、ある程度生活の立て直しの目途がついた後も保護司が定期的に連絡をとり、生活の困りごとの相談に乗り伴走型の支援をします。</w:t>
            </w:r>
          </w:p>
        </w:tc>
        <w:tc>
          <w:tcPr>
            <w:tcW w:w="2126" w:type="dxa"/>
            <w:vAlign w:val="center"/>
          </w:tcPr>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深谷地区保護司会</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寄居支部</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◆高齢者・障害者・若者を対象とする伴走型入口支援</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万引きなど比較的軽微な犯罪で起訴猶予となった人のうち、福祉的支援を必要とする高齢者や障害者（疑いを含む）、若者を対象に、アウトリーチ（家庭訪問）を通じて本人の立場に立ちながら必要な支援を共に考え、支援プランを作成し、必要なサービスにつながるよう働きかけます。複合的な課題を抱える場合には、多機関連携により切れ目のない支援を行います。</w:t>
            </w:r>
          </w:p>
        </w:tc>
        <w:tc>
          <w:tcPr>
            <w:tcW w:w="2126" w:type="dxa"/>
            <w:vAlign w:val="center"/>
          </w:tcPr>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深谷地区保護司会</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寄居支部</w:t>
            </w:r>
          </w:p>
        </w:tc>
      </w:tr>
    </w:tbl>
    <w:p>
      <w:pPr>
        <w:pStyle w:val="0"/>
        <w:autoSpaceDE w:val="0"/>
        <w:autoSpaceDN w:val="0"/>
        <w:adjustRightInd w:val="0"/>
        <w:jc w:val="left"/>
        <w:rPr>
          <w:rFonts w:hint="default"/>
          <w:b w:val="1"/>
          <w:color w:val="000000" w:themeColor="text1"/>
          <w:kern w:val="0"/>
        </w:rPr>
      </w:pPr>
    </w:p>
    <w:p>
      <w:pPr>
        <w:pStyle w:val="0"/>
        <w:widowControl w:val="1"/>
        <w:jc w:val="left"/>
        <w:rPr>
          <w:rFonts w:hint="default"/>
          <w:b w:val="1"/>
          <w:color w:val="000000" w:themeColor="text1"/>
          <w:kern w:val="0"/>
        </w:rPr>
      </w:pPr>
      <w:r>
        <w:rPr>
          <w:rFonts w:hint="default"/>
          <w:b w:val="1"/>
          <w:color w:val="000000" w:themeColor="text1"/>
          <w:kern w:val="0"/>
        </w:rPr>
        <w:br w:type="page"/>
      </w:r>
    </w:p>
    <w:p>
      <w:pPr>
        <w:pStyle w:val="82"/>
        <w:rPr>
          <w:rFonts w:hint="default"/>
          <w:sz w:val="20"/>
        </w:rPr>
      </w:pPr>
      <w:r>
        <w:rPr>
          <w:rFonts w:hint="eastAsia"/>
        </w:rPr>
        <w:t>②地域の理解促進と支える人材・ネットワークづくり</w:t>
      </w:r>
    </w:p>
    <w:tbl>
      <w:tblPr>
        <w:tblStyle w:val="93"/>
        <w:tblW w:w="9639" w:type="dxa"/>
        <w:tblInd w:w="-5" w:type="dxa"/>
        <w:tblLayout w:type="fixed"/>
        <w:tblCellMar>
          <w:top w:w="57" w:type="dxa"/>
          <w:left w:w="0" w:type="dxa"/>
          <w:bottom w:w="57" w:type="dxa"/>
          <w:right w:w="0" w:type="dxa"/>
        </w:tblCellMar>
        <w:tblLook w:firstRow="1" w:lastRow="0" w:firstColumn="1" w:lastColumn="0" w:noHBand="0" w:noVBand="1" w:val="04A0"/>
      </w:tblPr>
      <w:tblGrid>
        <w:gridCol w:w="2410"/>
        <w:gridCol w:w="5103"/>
        <w:gridCol w:w="2126"/>
      </w:tblGrid>
      <w:tr>
        <w:trPr>
          <w:trHeight w:val="283" w:hRule="atLeast"/>
        </w:trPr>
        <w:tc>
          <w:tcPr>
            <w:tcW w:w="9639" w:type="dxa"/>
            <w:gridSpan w:val="3"/>
            <w:shd w:val="clear" w:color="auto" w:themeFill="background2" w:themeFillTint="FF" w:themeFillShade="FF"/>
            <w:vAlign w:val="center"/>
          </w:tcPr>
          <w:p>
            <w:pPr>
              <w:pStyle w:val="77"/>
              <w:rPr>
                <w:rFonts w:hint="default"/>
              </w:rPr>
            </w:pPr>
            <w:r>
              <w:rPr>
                <w:rFonts w:hint="eastAsia"/>
              </w:rPr>
              <w:t>地域福祉計画（寄居町）</w:t>
            </w:r>
          </w:p>
        </w:tc>
      </w:tr>
      <w:tr>
        <w:trPr>
          <w:trHeight w:val="308" w:hRule="atLeast"/>
        </w:trPr>
        <w:tc>
          <w:tcPr>
            <w:tcW w:w="2410" w:type="dxa"/>
            <w:shd w:val="clear" w:color="auto" w:themeFill="background2" w:themeFillTint="FF" w:themeFillShade="FF"/>
            <w:vAlign w:val="center"/>
          </w:tcPr>
          <w:p>
            <w:pPr>
              <w:pStyle w:val="77"/>
              <w:rPr>
                <w:rFonts w:hint="default"/>
              </w:rPr>
            </w:pPr>
            <w:r>
              <w:rPr>
                <w:rFonts w:hint="eastAsia"/>
              </w:rPr>
              <w:t>個別事業</w:t>
            </w:r>
          </w:p>
        </w:tc>
        <w:tc>
          <w:tcPr>
            <w:tcW w:w="5103" w:type="dxa"/>
            <w:shd w:val="clear" w:color="auto" w:themeFill="background2" w:themeFillTint="FF" w:themeFillShade="FF"/>
            <w:vAlign w:val="center"/>
          </w:tcPr>
          <w:p>
            <w:pPr>
              <w:pStyle w:val="77"/>
              <w:rPr>
                <w:rFonts w:hint="default"/>
              </w:rPr>
            </w:pPr>
            <w:r>
              <w:rPr>
                <w:rFonts w:hint="eastAsia"/>
              </w:rPr>
              <w:t>具体的な内容</w:t>
            </w:r>
          </w:p>
        </w:tc>
        <w:tc>
          <w:tcPr>
            <w:tcW w:w="2126" w:type="dxa"/>
            <w:shd w:val="clear" w:color="auto" w:themeFill="background2" w:themeFillTint="FF" w:themeFillShade="FF"/>
            <w:vAlign w:val="center"/>
          </w:tcPr>
          <w:p>
            <w:pPr>
              <w:pStyle w:val="77"/>
              <w:rPr>
                <w:rFonts w:hint="default"/>
              </w:rPr>
            </w:pPr>
            <w:r>
              <w:rPr>
                <w:rFonts w:hint="default"/>
              </w:rPr>
              <w:t>主な活動主体</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◆社会を明るくする運動の推進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法務省が主唱する“社会を明るくする運動”は、犯罪や非行の防止と安全で安心な地域社会づくりを目的とし、７月を強調月間として全国で展開されています。街頭啓発や広報活動、啓発講演会等を通じて町民の理解を深め、再犯防止と立ち直り支援に向けた機運を高めていきます。</w:t>
            </w:r>
          </w:p>
        </w:tc>
        <w:tc>
          <w:tcPr>
            <w:tcW w:w="2126" w:type="dxa"/>
            <w:vAlign w:val="center"/>
          </w:tcPr>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深谷地区保護司会</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寄居支部</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寄居地区更生保護</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女性会</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◆保護司会補助事業</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更生保護サポートセンターにおいて、地域社会の中でボランティアとして、罪を犯した人や非行少年たちの立ち直りへの援助や助言指導を行う活動をしている保護司会への助成を行うと共に、保護司会への助成を通じて“社会を明るくする運動”への一部助成を行います。</w:t>
            </w:r>
          </w:p>
        </w:tc>
        <w:tc>
          <w:tcPr>
            <w:tcW w:w="2126" w:type="dxa"/>
            <w:vAlign w:val="center"/>
          </w:tcPr>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深谷地区保護司会</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寄居支部</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w:t>
            </w:r>
            <w:r>
              <w:rPr>
                <w:rFonts w:hint="eastAsia" w:ascii="BIZ UDゴシック" w:hAnsi="BIZ UDゴシック" w:eastAsia="BIZ UDゴシック"/>
                <w:spacing w:val="-18"/>
                <w:sz w:val="21"/>
              </w:rPr>
              <w:t>広報・啓発活動の推進</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国、民間協力者等との連携により、社会を明るくする運動をはじめとした広報活動を推進し、立ち直ろうとする人を地域社会で受け入れるための意識醸成を図ります。</w:t>
            </w:r>
          </w:p>
        </w:tc>
        <w:tc>
          <w:tcPr>
            <w:tcW w:w="2126" w:type="dxa"/>
            <w:vAlign w:val="center"/>
          </w:tcPr>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深谷地区保護司会</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寄居支部</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寄居地区更生保護</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女性会</w:t>
            </w:r>
          </w:p>
        </w:tc>
      </w:tr>
      <w:tr>
        <w:trPr/>
        <w:tc>
          <w:tcPr>
            <w:tcW w:w="2410" w:type="dxa"/>
            <w:tcMar>
              <w:left w:w="113" w:type="dxa"/>
              <w:right w:w="113" w:type="dxa"/>
            </w:tcMar>
            <w:vAlign w:val="center"/>
          </w:tcPr>
          <w:p>
            <w:pPr>
              <w:pStyle w:val="79"/>
              <w:ind w:left="210" w:hanging="210"/>
              <w:rPr>
                <w:rFonts w:hint="default" w:ascii="BIZ UDゴシック" w:hAnsi="BIZ UDゴシック" w:eastAsia="BIZ UDゴシック"/>
                <w:sz w:val="21"/>
              </w:rPr>
            </w:pPr>
            <w:r>
              <w:rPr>
                <w:rFonts w:hint="eastAsia" w:ascii="BIZ UDゴシック" w:hAnsi="BIZ UDゴシック" w:eastAsia="BIZ UDゴシック"/>
                <w:sz w:val="21"/>
              </w:rPr>
              <w:t>◆街頭キャンペーン</w:t>
            </w:r>
          </w:p>
        </w:tc>
        <w:tc>
          <w:tcPr>
            <w:tcW w:w="5103" w:type="dxa"/>
            <w:tcMar>
              <w:left w:w="113" w:type="dxa"/>
              <w:right w:w="113" w:type="dxa"/>
            </w:tcMar>
            <w:vAlign w:val="center"/>
          </w:tcPr>
          <w:p>
            <w:pPr>
              <w:pStyle w:val="86"/>
              <w:ind w:left="105" w:right="105"/>
              <w:rPr>
                <w:rFonts w:hint="default" w:ascii="BIZ UDゴシック" w:hAnsi="BIZ UDゴシック" w:eastAsia="BIZ UDゴシック"/>
                <w:sz w:val="21"/>
              </w:rPr>
            </w:pPr>
            <w:r>
              <w:rPr>
                <w:rFonts w:hint="eastAsia" w:ascii="BIZ UDゴシック" w:hAnsi="BIZ UDゴシック" w:eastAsia="BIZ UDゴシック"/>
                <w:sz w:val="21"/>
              </w:rPr>
              <w:t>“社会を明るくする運動”の強調月間である７月に、更生保護に関心を持ってもらうため、各地で街頭キャンペーンを行います。強調月間に保護司及び更生保護女性会の方がスーパー等において、啓発物品を配布するなど周知活動を行います。</w:t>
            </w:r>
          </w:p>
        </w:tc>
        <w:tc>
          <w:tcPr>
            <w:tcW w:w="2126" w:type="dxa"/>
            <w:vAlign w:val="center"/>
          </w:tcPr>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福祉課</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深谷地区保護司会</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寄居支部</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寄居地区更生保護</w:t>
            </w:r>
          </w:p>
          <w:p>
            <w:pPr>
              <w:pStyle w:val="78"/>
              <w:ind w:left="660" w:hanging="660"/>
              <w:rPr>
                <w:rFonts w:hint="default" w:ascii="BIZ UDゴシック" w:hAnsi="BIZ UDゴシック" w:eastAsia="BIZ UDゴシック"/>
                <w:sz w:val="21"/>
              </w:rPr>
            </w:pPr>
            <w:r>
              <w:rPr>
                <w:rFonts w:hint="eastAsia" w:ascii="BIZ UDゴシック" w:hAnsi="BIZ UDゴシック" w:eastAsia="BIZ UDゴシック"/>
                <w:sz w:val="21"/>
              </w:rPr>
              <w:t>女性会</w:t>
            </w:r>
          </w:p>
        </w:tc>
      </w:tr>
    </w:tbl>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rPr>
          <w:rFonts w:hint="default"/>
          <w:color w:val="000000" w:themeColor="text1"/>
        </w:rPr>
        <w:sectPr>
          <w:headerReference r:id="rId66" w:type="default"/>
          <w:footerReference r:id="rId67" w:type="default"/>
          <w:pgSz w:w="11906" w:h="16838"/>
          <w:pgMar w:top="851" w:right="1134" w:bottom="851" w:left="1134" w:header="567" w:footer="567" w:gutter="0"/>
          <w:cols w:space="720"/>
          <w:textDirection w:val="lrTb"/>
          <w:docGrid w:type="lines" w:linePitch="360"/>
        </w:sect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1"/>
        <w:rPr>
          <w:rFonts w:hint="default"/>
        </w:rPr>
      </w:pPr>
      <w:bookmarkStart w:id="41" w:name="_Toc221870453"/>
      <w:r>
        <w:rPr>
          <w:rFonts w:hint="eastAsia"/>
        </w:rPr>
        <w:t>第</w:t>
      </w:r>
      <w:r>
        <w:rPr>
          <w:rFonts w:hint="eastAsia"/>
          <w:sz w:val="96"/>
        </w:rPr>
        <w:t>５</w:t>
      </w:r>
      <w:r>
        <w:rPr>
          <w:rFonts w:hint="eastAsia"/>
        </w:rPr>
        <w:t>章　計画の推進</w:t>
      </w:r>
      <w:bookmarkEnd w:id="41"/>
    </w:p>
    <w:p>
      <w:pPr>
        <w:pStyle w:val="15"/>
        <w:spacing w:before="180" w:beforeLines="0" w:beforeAutospacing="0"/>
        <w:ind w:left="210" w:firstLine="210"/>
        <w:rPr>
          <w:rFonts w:hint="default"/>
        </w:rPr>
      </w:pPr>
    </w:p>
    <w:p>
      <w:pPr>
        <w:pStyle w:val="0"/>
        <w:widowControl w:val="1"/>
        <w:jc w:val="left"/>
        <w:rPr>
          <w:rFonts w:hint="default"/>
          <w:color w:val="000000" w:themeColor="text1"/>
        </w:rPr>
      </w:pPr>
      <w:r>
        <w:rPr>
          <w:rFonts w:hint="default"/>
          <w:color w:val="000000" w:themeColor="text1"/>
        </w:rPr>
        <w:br w:type="page"/>
      </w:r>
    </w:p>
    <w:p>
      <w:pPr>
        <w:pStyle w:val="15"/>
        <w:spacing w:before="180" w:beforeLines="0" w:beforeAutospacing="0"/>
        <w:ind w:left="0" w:leftChars="0" w:firstLine="0" w:firstLineChars="0"/>
        <w:rPr>
          <w:rFonts w:hint="default"/>
        </w:rPr>
      </w:pPr>
    </w:p>
    <w:p>
      <w:pPr>
        <w:pStyle w:val="15"/>
        <w:spacing w:before="180" w:beforeLines="0" w:beforeAutospacing="0"/>
        <w:ind w:left="0" w:leftChars="0" w:firstLine="0" w:firstLineChars="0"/>
        <w:rPr>
          <w:rFonts w:hint="default"/>
        </w:rPr>
      </w:pPr>
    </w:p>
    <w:p>
      <w:pPr>
        <w:pStyle w:val="15"/>
        <w:spacing w:before="180" w:beforeLines="0" w:beforeAutospacing="0"/>
        <w:ind w:left="0" w:leftChars="0" w:firstLine="0" w:firstLineChars="0"/>
        <w:rPr>
          <w:rFonts w:hint="default"/>
        </w:rPr>
      </w:pPr>
    </w:p>
    <w:p>
      <w:pPr>
        <w:rPr>
          <w:rFonts w:hint="default"/>
        </w:rPr>
        <w:sectPr>
          <w:headerReference r:id="rId68" w:type="default"/>
          <w:footerReference r:id="rId69" w:type="default"/>
          <w:pgSz w:w="11906" w:h="16838"/>
          <w:pgMar w:top="851" w:right="1134" w:bottom="851" w:left="1134" w:header="567" w:footer="567" w:gutter="0"/>
          <w:cols w:space="720"/>
          <w:textDirection w:val="lrTb"/>
          <w:docGrid w:type="lines" w:linePitch="360"/>
        </w:sectPr>
      </w:pPr>
    </w:p>
    <w:p>
      <w:pPr>
        <w:pStyle w:val="2"/>
        <w:rPr>
          <w:rFonts w:hint="eastAsia" w:ascii="BIZ-UDPGothic-Bold" w:hAnsi="BIZ-UDPGothic-Bold"/>
        </w:rPr>
      </w:pPr>
      <w:bookmarkStart w:id="42" w:name="_Toc208414237"/>
      <w:bookmarkStart w:id="43" w:name="_Toc221870454"/>
      <w:r>
        <w:rPr>
          <w:rFonts w:hint="eastAsia"/>
        </w:rPr>
        <w:t>１　計画の推進体制</w:t>
      </w:r>
      <w:bookmarkEnd w:id="42"/>
      <w:bookmarkEnd w:id="43"/>
    </w:p>
    <w:p>
      <w:pPr>
        <w:pStyle w:val="15"/>
        <w:spacing w:before="180" w:beforeLines="0" w:beforeAutospacing="0"/>
        <w:ind w:left="0" w:leftChars="0" w:firstLine="210"/>
        <w:rPr>
          <w:rFonts w:hint="default"/>
        </w:rPr>
      </w:pPr>
      <w:r>
        <w:rPr>
          <w:rFonts w:hint="eastAsia"/>
        </w:rPr>
        <w:t>地域福祉を推進していくためには、町民・団体・事業者・行政の各主体が、それぞれの役割を認識し、主体性をもち、必要な連携・協働を図りながら、取り組んでいくことが重要となります。本計画の推進にあたっては、町民、地域福祉活動者、団体・事業者、社会福祉協議会、町それぞれの基本的な役割を以下のとおりとし、必要に応じて柔軟に連携・協働を図りながら、計画の推進を図ります。</w:t>
      </w:r>
    </w:p>
    <w:p>
      <w:pPr>
        <w:pStyle w:val="0"/>
        <w:autoSpaceDE w:val="0"/>
        <w:autoSpaceDN w:val="0"/>
        <w:adjustRightInd w:val="0"/>
        <w:rPr>
          <w:rFonts w:hint="default"/>
          <w:b w:val="1"/>
          <w:color w:val="000000" w:themeColor="text1"/>
          <w:kern w:val="0"/>
        </w:rPr>
      </w:pPr>
    </w:p>
    <w:p>
      <w:pPr>
        <w:pStyle w:val="3"/>
        <w:rPr>
          <w:rFonts w:hint="default"/>
          <w:b w:val="0"/>
        </w:rPr>
      </w:pPr>
      <w:r>
        <w:rPr>
          <w:rFonts w:hint="eastAsia"/>
        </w:rPr>
        <w:t>（１）町民の役割</w:t>
      </w:r>
    </w:p>
    <w:p>
      <w:pPr>
        <w:pStyle w:val="0"/>
        <w:autoSpaceDE w:val="0"/>
        <w:autoSpaceDN w:val="0"/>
        <w:adjustRightInd w:val="0"/>
        <w:ind w:left="210" w:leftChars="100" w:firstLine="210" w:firstLineChars="100"/>
        <w:rPr>
          <w:rFonts w:hint="default"/>
          <w:color w:val="000000" w:themeColor="text1"/>
          <w:kern w:val="0"/>
        </w:rPr>
      </w:pPr>
      <w:r>
        <w:rPr>
          <w:rFonts w:hint="eastAsia"/>
          <w:color w:val="000000" w:themeColor="text1"/>
          <w:kern w:val="0"/>
        </w:rPr>
        <w:t>本町に暮らすすべての人、または法人も地域の一員であり、地域福祉の主役であるという認識のもとに、主体的に地域に参加し、自らができる支援・援助を行っていくことが基本的な役割となります。そのため、自らの地域に関心をもち、地域における課題の発見や共有を図るとともに、協力して解決の方策を探ることが求められています。</w:t>
      </w:r>
    </w:p>
    <w:p>
      <w:pPr>
        <w:pStyle w:val="0"/>
        <w:autoSpaceDE w:val="0"/>
        <w:autoSpaceDN w:val="0"/>
        <w:adjustRightInd w:val="0"/>
        <w:rPr>
          <w:rFonts w:hint="default"/>
          <w:b w:val="1"/>
          <w:color w:val="000000" w:themeColor="text1"/>
          <w:kern w:val="0"/>
        </w:rPr>
      </w:pPr>
    </w:p>
    <w:p>
      <w:pPr>
        <w:pStyle w:val="3"/>
        <w:rPr>
          <w:rFonts w:hint="default"/>
          <w:b w:val="0"/>
        </w:rPr>
      </w:pPr>
      <w:r>
        <w:rPr>
          <w:rFonts w:hint="eastAsia"/>
        </w:rPr>
        <w:t>（２）地域福祉活動者の役割</w:t>
      </w:r>
    </w:p>
    <w:p>
      <w:pPr>
        <w:pStyle w:val="0"/>
        <w:autoSpaceDE w:val="0"/>
        <w:autoSpaceDN w:val="0"/>
        <w:adjustRightInd w:val="0"/>
        <w:ind w:left="210" w:leftChars="100" w:firstLine="210" w:firstLineChars="100"/>
        <w:rPr>
          <w:rFonts w:hint="default"/>
          <w:color w:val="000000" w:themeColor="text1"/>
          <w:kern w:val="0"/>
        </w:rPr>
      </w:pPr>
      <w:r>
        <w:rPr>
          <w:rFonts w:hint="eastAsia"/>
          <w:color w:val="000000" w:themeColor="text1"/>
          <w:kern w:val="0"/>
        </w:rPr>
        <w:t>本町では区長、衛生委員、道路委員、民生委員・児童委員、福祉委員等による地域支えあいの会だけでなく、生活支援・介護予防体制整備推進協議会（第１層・第２層）が組織されています。地域支えあいの会や生活支援・介護予防体制整備推進協議会（第１層・第２層）では、困りごとを抱えた人に対して、地域の最前線で相談・支援を推進し、必要に応じて専門職・機関につないでいくことが基本的な役割となります。</w:t>
      </w:r>
    </w:p>
    <w:p>
      <w:pPr>
        <w:pStyle w:val="0"/>
        <w:autoSpaceDE w:val="0"/>
        <w:autoSpaceDN w:val="0"/>
        <w:adjustRightInd w:val="0"/>
        <w:ind w:left="210" w:leftChars="100" w:firstLine="210" w:firstLineChars="100"/>
        <w:rPr>
          <w:rFonts w:hint="default"/>
          <w:color w:val="000000" w:themeColor="text1"/>
          <w:kern w:val="0"/>
        </w:rPr>
      </w:pPr>
      <w:r>
        <w:rPr>
          <w:rFonts w:hint="eastAsia"/>
          <w:color w:val="000000" w:themeColor="text1"/>
          <w:kern w:val="0"/>
        </w:rPr>
        <w:t>地域包括ケアシステムの深化、地域共生社会の構築においても、町民主体の組織として、社会福祉協議会と連携し、地域密着型の日常的な地域活動を支えることが重要となります。</w:t>
      </w:r>
    </w:p>
    <w:p>
      <w:pPr>
        <w:pStyle w:val="0"/>
        <w:autoSpaceDE w:val="0"/>
        <w:autoSpaceDN w:val="0"/>
        <w:adjustRightInd w:val="0"/>
        <w:rPr>
          <w:rFonts w:hint="default"/>
          <w:b w:val="1"/>
          <w:color w:val="000000" w:themeColor="text1"/>
          <w:kern w:val="0"/>
        </w:rPr>
      </w:pPr>
    </w:p>
    <w:p>
      <w:pPr>
        <w:pStyle w:val="3"/>
        <w:rPr>
          <w:rFonts w:hint="default"/>
          <w:b w:val="0"/>
        </w:rPr>
      </w:pPr>
      <w:r>
        <w:rPr>
          <w:rFonts w:hint="eastAsia"/>
        </w:rPr>
        <w:t>（３）団体・事業者の役割</w:t>
      </w:r>
    </w:p>
    <w:p>
      <w:pPr>
        <w:pStyle w:val="0"/>
        <w:autoSpaceDE w:val="0"/>
        <w:autoSpaceDN w:val="0"/>
        <w:adjustRightInd w:val="0"/>
        <w:ind w:left="210" w:leftChars="100" w:firstLine="210" w:firstLineChars="100"/>
        <w:rPr>
          <w:rFonts w:hint="default"/>
          <w:color w:val="000000" w:themeColor="text1"/>
          <w:kern w:val="0"/>
        </w:rPr>
      </w:pPr>
      <w:r>
        <w:rPr>
          <w:rFonts w:hint="eastAsia"/>
          <w:color w:val="000000" w:themeColor="text1"/>
          <w:kern w:val="0"/>
        </w:rPr>
        <w:t>ＮＰＯ・ボランティア団体では、地域における様々なニーズに対し、活動の趣意に基づいて団体の専門性・特長を活かして適切に対応することが基本的な役割となります。また、行政や社会福祉協議会等との連携、協働により、効果的な支援、まちづくり等を推進していくことが期待されます。</w:t>
      </w:r>
    </w:p>
    <w:p>
      <w:pPr>
        <w:pStyle w:val="0"/>
        <w:autoSpaceDE w:val="0"/>
        <w:autoSpaceDN w:val="0"/>
        <w:adjustRightInd w:val="0"/>
        <w:ind w:left="210" w:leftChars="100" w:firstLine="210" w:firstLineChars="100"/>
        <w:rPr>
          <w:rFonts w:hint="default"/>
          <w:color w:val="000000" w:themeColor="text1"/>
          <w:kern w:val="0"/>
        </w:rPr>
      </w:pPr>
      <w:r>
        <w:rPr>
          <w:rFonts w:hint="eastAsia"/>
          <w:color w:val="000000" w:themeColor="text1"/>
          <w:kern w:val="0"/>
        </w:rPr>
        <w:t>福祉サービス提供事業者は、利用者の自立支援・生活支援に向けて、必要な支援・サービスの提供が基本的な役割となります。また、それに向けたサービスの質の確保や利用者本位の柔軟な対応、サービス・支援の継続性の確保、事業者情報の提供・公開等が求められます。このほか、他の事業者・専門機関等との連携、社会貢献やまちづくりへの参加等が求められます。</w:t>
      </w:r>
    </w:p>
    <w:p>
      <w:pPr>
        <w:pStyle w:val="0"/>
        <w:autoSpaceDE w:val="0"/>
        <w:autoSpaceDN w:val="0"/>
        <w:adjustRightInd w:val="0"/>
        <w:rPr>
          <w:rFonts w:hint="default"/>
          <w:b w:val="1"/>
          <w:color w:val="000000" w:themeColor="text1"/>
          <w:kern w:val="0"/>
        </w:rPr>
      </w:pPr>
    </w:p>
    <w:p>
      <w:pPr>
        <w:pStyle w:val="3"/>
        <w:rPr>
          <w:rFonts w:hint="default"/>
          <w:b w:val="0"/>
        </w:rPr>
      </w:pPr>
      <w:r>
        <w:rPr>
          <w:rFonts w:hint="eastAsia"/>
        </w:rPr>
        <w:t>（４）社会福祉協議会の役割</w:t>
      </w:r>
    </w:p>
    <w:p>
      <w:pPr>
        <w:pStyle w:val="0"/>
        <w:autoSpaceDE w:val="0"/>
        <w:autoSpaceDN w:val="0"/>
        <w:adjustRightInd w:val="0"/>
        <w:ind w:left="210" w:leftChars="100" w:firstLine="210" w:firstLineChars="100"/>
        <w:rPr>
          <w:rFonts w:hint="default"/>
          <w:color w:val="000000" w:themeColor="text1"/>
          <w:kern w:val="0"/>
        </w:rPr>
      </w:pPr>
      <w:r>
        <w:rPr>
          <w:rFonts w:hint="eastAsia"/>
          <w:color w:val="000000" w:themeColor="text1"/>
          <w:kern w:val="0"/>
        </w:rPr>
        <w:t>社会福祉協議会は、町民主体による地域福祉推進の中核と位置づけられます。町民と行政、団体・事業者等との調整・連携・協働役を担い、地域福祉活動の推進・活性化を図ることが基本的な役割となります。</w:t>
      </w:r>
    </w:p>
    <w:p>
      <w:pPr>
        <w:pStyle w:val="0"/>
        <w:autoSpaceDE w:val="0"/>
        <w:autoSpaceDN w:val="0"/>
        <w:adjustRightInd w:val="0"/>
        <w:ind w:left="210" w:leftChars="100" w:firstLine="210" w:firstLineChars="100"/>
        <w:rPr>
          <w:rFonts w:hint="default"/>
          <w:color w:val="000000" w:themeColor="text1"/>
          <w:kern w:val="0"/>
        </w:rPr>
      </w:pPr>
      <w:r>
        <w:rPr>
          <w:rFonts w:hint="eastAsia"/>
          <w:color w:val="000000" w:themeColor="text1"/>
          <w:kern w:val="0"/>
        </w:rPr>
        <w:t>地域包括ケアシステムの深化、地域共生社会の構築に向けて、調整・連携・協働役としての機能強化を図るとともに、地域の多様な課題に対し、地域の多様な主体との連携・協働により、積極的に事業展開していくことが求められます。</w:t>
      </w:r>
      <w:r>
        <w:rPr>
          <w:rFonts w:hint="default"/>
          <w:color w:val="000000" w:themeColor="text1"/>
          <w:kern w:val="0"/>
        </w:rPr>
        <w:br w:type="page"/>
      </w:r>
    </w:p>
    <w:p>
      <w:pPr>
        <w:pStyle w:val="3"/>
        <w:rPr>
          <w:rFonts w:hint="default"/>
          <w:b w:val="0"/>
        </w:rPr>
      </w:pPr>
      <w:r>
        <w:rPr>
          <w:rFonts w:hint="eastAsia"/>
        </w:rPr>
        <w:t>（５）町の役割</w:t>
      </w:r>
    </w:p>
    <w:p>
      <w:pPr>
        <w:pStyle w:val="0"/>
        <w:autoSpaceDE w:val="0"/>
        <w:autoSpaceDN w:val="0"/>
        <w:adjustRightInd w:val="0"/>
        <w:ind w:left="210" w:leftChars="100" w:firstLine="210" w:firstLineChars="100"/>
        <w:rPr>
          <w:rFonts w:hint="default"/>
          <w:color w:val="000000" w:themeColor="text1"/>
          <w:kern w:val="0"/>
        </w:rPr>
      </w:pPr>
      <w:r>
        <w:rPr>
          <w:rFonts w:hint="eastAsia"/>
          <w:color w:val="000000" w:themeColor="text1"/>
          <w:kern w:val="0"/>
        </w:rPr>
        <w:t>地域福祉の推進にあたっては、地域住民や団体・事業者等の自主的な活動が重要となります。町においては、町民の福祉に責任を負う公的な主体として、中長期を見据えたうえで地域課題やその優先順位を明確にするとともに、地域における多様な活動を支援し、総合的・包括的に福祉政策を推進していくことが基本的な役割となります。</w:t>
      </w:r>
    </w:p>
    <w:p>
      <w:pPr>
        <w:pStyle w:val="0"/>
        <w:autoSpaceDE w:val="0"/>
        <w:autoSpaceDN w:val="0"/>
        <w:adjustRightInd w:val="0"/>
        <w:ind w:left="210" w:leftChars="100" w:firstLine="210" w:firstLineChars="100"/>
        <w:rPr>
          <w:rFonts w:hint="default"/>
          <w:b w:val="1"/>
          <w:color w:val="000000" w:themeColor="text1"/>
          <w:kern w:val="0"/>
        </w:rPr>
      </w:pPr>
      <w:r>
        <w:rPr>
          <w:rFonts w:hint="eastAsia"/>
          <w:color w:val="000000" w:themeColor="text1"/>
          <w:kern w:val="0"/>
        </w:rPr>
        <w:t>庁内においては、保健・福祉分野にとどまらず、教育、産業、防災、防犯等の関係各課と連携を図るとともに、地域社会においては、社会福祉協議会、団体・事業者等との連携・協働を図り、地域共生社会の構築に向けた基盤整備を推進していくことが求められます。</w:t>
      </w:r>
    </w:p>
    <w:p>
      <w:pPr>
        <w:pStyle w:val="0"/>
        <w:autoSpaceDE w:val="0"/>
        <w:autoSpaceDN w:val="0"/>
        <w:adjustRightInd w:val="0"/>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widowControl w:val="1"/>
        <w:jc w:val="left"/>
        <w:rPr>
          <w:rFonts w:hint="default"/>
          <w:b w:val="1"/>
          <w:color w:val="000000" w:themeColor="text1"/>
          <w:kern w:val="0"/>
        </w:rPr>
      </w:pPr>
    </w:p>
    <w:p>
      <w:pPr>
        <w:pStyle w:val="2"/>
        <w:rPr>
          <w:rFonts w:hint="eastAsia" w:ascii="BIZ-UDPGothic-Bold" w:hAnsi="BIZ-UDPGothic-Bold"/>
        </w:rPr>
      </w:pPr>
      <w:bookmarkStart w:id="44" w:name="_Toc208414238"/>
      <w:bookmarkStart w:id="45" w:name="_Toc221870455"/>
      <w:r>
        <w:rPr>
          <w:rFonts w:hint="eastAsia"/>
        </w:rPr>
        <w:t>２　計画の進行管理</w:t>
      </w:r>
      <w:bookmarkEnd w:id="44"/>
      <w:bookmarkEnd w:id="45"/>
    </w:p>
    <w:p>
      <w:pPr>
        <w:pStyle w:val="15"/>
        <w:spacing w:before="180" w:beforeLines="0" w:beforeAutospacing="0"/>
        <w:ind w:left="0" w:leftChars="0" w:firstLine="210"/>
        <w:rPr>
          <w:rFonts w:hint="default"/>
        </w:rPr>
      </w:pPr>
      <w:r>
        <w:rPr>
          <w:rFonts w:hint="eastAsia"/>
        </w:rPr>
        <w:t>計画を着実に推進するため、福祉課が事務局となり、庁内の関係各課、社会福祉協議会及び関係機関・団体との相互連携・調整及び情報共有を図ります。</w:t>
      </w:r>
    </w:p>
    <w:p>
      <w:pPr>
        <w:pStyle w:val="15"/>
        <w:spacing w:before="0" w:beforeLines="0" w:beforeAutospacing="0"/>
        <w:ind w:left="0" w:leftChars="0" w:firstLine="210"/>
        <w:rPr>
          <w:rFonts w:hint="default"/>
        </w:rPr>
      </w:pPr>
      <w:r>
        <w:rPr>
          <w:rFonts w:hint="eastAsia"/>
        </w:rPr>
        <w:t>また、町を取り巻く社会経済情勢の変化等に適切かつ迅速に対応するため、本計画期間中に必要が生じた場合は、計画の推進途中であっても適宜、事業の点検・評価を行い、見直しを行います。</w:t>
      </w:r>
    </w:p>
    <w:p>
      <w:pPr>
        <w:pStyle w:val="15"/>
        <w:spacing w:before="0" w:beforeLines="0" w:beforeAutospacing="0"/>
        <w:ind w:left="0" w:leftChars="0" w:firstLine="210"/>
        <w:rPr>
          <w:rFonts w:hint="default"/>
        </w:rPr>
      </w:pPr>
      <w:r>
        <w:rPr>
          <w:rFonts w:hint="eastAsia"/>
        </w:rPr>
        <w:t>本計画の推進は、ＰＤＣＡサイクルに基づいて実施します。Ｐ（</w:t>
      </w:r>
      <w:r>
        <w:rPr>
          <w:rFonts w:hint="eastAsia"/>
        </w:rPr>
        <w:t>Plan</w:t>
      </w:r>
      <w:r>
        <w:rPr>
          <w:rFonts w:hint="eastAsia"/>
        </w:rPr>
        <w:t>：計画策定）、Ｄ（</w:t>
      </w:r>
      <w:r>
        <w:rPr>
          <w:rFonts w:hint="eastAsia"/>
        </w:rPr>
        <w:t>Do</w:t>
      </w:r>
      <w:r>
        <w:rPr>
          <w:rFonts w:hint="eastAsia"/>
        </w:rPr>
        <w:t>：実行）、Ｃ（</w:t>
      </w:r>
      <w:r>
        <w:rPr>
          <w:rFonts w:hint="eastAsia"/>
        </w:rPr>
        <w:t>Check</w:t>
      </w:r>
      <w:r>
        <w:rPr>
          <w:rFonts w:hint="eastAsia"/>
        </w:rPr>
        <w:t>：点検・評価）、Ａ（</w:t>
      </w:r>
      <w:r>
        <w:rPr>
          <w:rFonts w:hint="eastAsia"/>
        </w:rPr>
        <w:t>Action</w:t>
      </w:r>
      <w:r>
        <w:rPr>
          <w:rFonts w:hint="eastAsia"/>
        </w:rPr>
        <w:t>：見直し）の一連の流れで進めます。本計画期間終了時に本計画期間の取組の全体的な点検・評価を行い、次期計画を策定します。</w:t>
      </w: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r>
        <w:rPr>
          <w:rFonts w:hint="default"/>
          <w:color w:val="000000" w:themeColor="text1"/>
        </w:rPr>
        <w:drawing>
          <wp:anchor distT="0" distB="0" distL="114300" distR="114300" simplePos="0" relativeHeight="39" behindDoc="0" locked="0" layoutInCell="1" hidden="0" allowOverlap="1">
            <wp:simplePos x="0" y="0"/>
            <wp:positionH relativeFrom="margin">
              <wp:align>left</wp:align>
            </wp:positionH>
            <wp:positionV relativeFrom="paragraph">
              <wp:posOffset>38100</wp:posOffset>
            </wp:positionV>
            <wp:extent cx="5605780" cy="3114675"/>
            <wp:effectExtent l="0" t="0" r="0" b="0"/>
            <wp:wrapNone/>
            <wp:docPr id="1095" name="Picture 2"/>
            <a:graphic xmlns:a="http://schemas.openxmlformats.org/drawingml/2006/main">
              <a:graphicData uri="http://schemas.openxmlformats.org/drawingml/2006/picture">
                <pic:pic xmlns:pic="http://schemas.openxmlformats.org/drawingml/2006/picture">
                  <pic:nvPicPr>
                    <pic:cNvPr id="1095" name="Picture 2"/>
                    <pic:cNvPicPr>
                      <a:picLocks noChangeAspect="1" noChangeArrowheads="1"/>
                    </pic:cNvPicPr>
                  </pic:nvPicPr>
                  <pic:blipFill>
                    <a:blip r:embed="rId72"/>
                    <a:stretch>
                      <a:fillRect/>
                    </a:stretch>
                  </pic:blipFill>
                  <pic:spPr>
                    <a:xfrm>
                      <a:off x="0" y="0"/>
                      <a:ext cx="5605780" cy="3114675"/>
                    </a:xfrm>
                    <a:prstGeom prst="rect">
                      <a:avLst/>
                    </a:prstGeom>
                    <a:noFill/>
                    <a:ln>
                      <a:noFill/>
                    </a:ln>
                  </pic:spPr>
                </pic:pic>
              </a:graphicData>
            </a:graphic>
          </wp:anchor>
        </w:drawing>
      </w: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autoSpaceDE w:val="0"/>
        <w:autoSpaceDN w:val="0"/>
        <w:adjustRightInd w:val="0"/>
        <w:jc w:val="left"/>
        <w:rPr>
          <w:rFonts w:hint="default"/>
          <w:b w:val="1"/>
          <w:color w:val="000000" w:themeColor="text1"/>
          <w:kern w:val="0"/>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rPr>
          <w:rFonts w:hint="default"/>
          <w:color w:val="000000" w:themeColor="text1"/>
          <w:sz w:val="22"/>
        </w:rPr>
        <w:sectPr>
          <w:headerReference r:id="rId70" w:type="default"/>
          <w:footerReference r:id="rId71" w:type="default"/>
          <w:pgSz w:w="11906" w:h="16838"/>
          <w:pgMar w:top="851" w:right="1134" w:bottom="851" w:left="1134" w:header="567" w:footer="283" w:gutter="0"/>
          <w:cols w:space="720"/>
          <w:textDirection w:val="lrTb"/>
          <w:docGrid w:type="lines" w:linePitch="360"/>
        </w:sectPr>
      </w:pPr>
    </w:p>
    <w:p>
      <w:pPr>
        <w:pStyle w:val="0"/>
        <w:rPr>
          <w:rFonts w:hint="default"/>
          <w:color w:val="000000" w:themeColor="text1"/>
        </w:rPr>
      </w:pPr>
      <w:bookmarkStart w:id="46" w:name="_Toc213405066"/>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1"/>
        <w:rPr>
          <w:rFonts w:hint="default"/>
        </w:rPr>
      </w:pPr>
      <w:bookmarkStart w:id="47" w:name="_Toc221870456"/>
      <w:r>
        <w:rPr>
          <w:rFonts w:hint="eastAsia"/>
        </w:rPr>
        <w:t>資料編</w:t>
      </w:r>
      <w:bookmarkEnd w:id="46"/>
      <w:bookmarkEnd w:id="47"/>
    </w:p>
    <w:p>
      <w:pPr>
        <w:pStyle w:val="15"/>
        <w:spacing w:before="180" w:beforeLines="0" w:beforeAutospacing="0"/>
        <w:ind w:left="210" w:firstLine="210"/>
        <w:rPr>
          <w:rFonts w:hint="default"/>
        </w:rPr>
      </w:pPr>
    </w:p>
    <w:p>
      <w:pPr>
        <w:pStyle w:val="0"/>
        <w:widowControl w:val="1"/>
        <w:jc w:val="left"/>
        <w:rPr>
          <w:rFonts w:hint="default"/>
          <w:color w:val="000000" w:themeColor="text1"/>
        </w:rPr>
      </w:pPr>
      <w:r>
        <w:rPr>
          <w:rFonts w:hint="default"/>
          <w:color w:val="000000" w:themeColor="text1"/>
        </w:rPr>
        <w:br w:type="page"/>
      </w:r>
    </w:p>
    <w:p>
      <w:pPr>
        <w:pStyle w:val="15"/>
        <w:spacing w:before="180" w:beforeLines="0" w:beforeAutospacing="0"/>
        <w:ind w:left="210" w:firstLine="210"/>
        <w:rPr>
          <w:rFonts w:hint="default"/>
        </w:rPr>
      </w:pPr>
    </w:p>
    <w:p>
      <w:pPr>
        <w:pStyle w:val="15"/>
        <w:spacing w:before="180" w:beforeLines="0" w:beforeAutospacing="0"/>
        <w:ind w:left="210" w:firstLine="210"/>
        <w:rPr>
          <w:rFonts w:hint="default"/>
        </w:rPr>
      </w:pPr>
    </w:p>
    <w:p>
      <w:pPr>
        <w:rPr>
          <w:rFonts w:hint="default"/>
        </w:rPr>
        <w:sectPr>
          <w:headerReference r:id="rId73" w:type="default"/>
          <w:footerReference r:id="rId74" w:type="default"/>
          <w:pgSz w:w="11906" w:h="16838"/>
          <w:pgMar w:top="851" w:right="1134" w:bottom="851" w:left="1134" w:header="567" w:footer="567" w:gutter="0"/>
          <w:cols w:space="720"/>
          <w:textDirection w:val="lrTb"/>
          <w:docGrid w:type="lines" w:linePitch="360"/>
        </w:sectPr>
      </w:pPr>
    </w:p>
    <w:p>
      <w:pPr>
        <w:pStyle w:val="2"/>
        <w:rPr>
          <w:rFonts w:hint="default"/>
        </w:rPr>
      </w:pPr>
      <w:bookmarkStart w:id="48" w:name="_Toc213405067"/>
      <w:bookmarkStart w:id="49" w:name="_Toc221870457"/>
      <w:r>
        <w:rPr>
          <w:rFonts w:hint="eastAsia"/>
        </w:rPr>
        <w:t>１　地域福祉に関するアンケート調査結果</w:t>
      </w:r>
      <w:bookmarkEnd w:id="48"/>
      <w:bookmarkEnd w:id="49"/>
    </w:p>
    <w:p>
      <w:pPr>
        <w:pStyle w:val="0"/>
        <w:spacing w:before="180" w:beforeLines="50" w:beforeAutospacing="0"/>
        <w:rPr>
          <w:rFonts w:hint="default"/>
          <w:color w:val="000000" w:themeColor="text1"/>
          <w:sz w:val="22"/>
        </w:rPr>
      </w:pPr>
      <w:r>
        <w:rPr>
          <w:rFonts w:hint="eastAsia"/>
          <w:color w:val="000000" w:themeColor="text1"/>
          <w:sz w:val="22"/>
        </w:rPr>
        <w:t>■回答者自身について</w:t>
      </w:r>
    </w:p>
    <w:p>
      <w:pPr>
        <w:pStyle w:val="0"/>
        <w:rPr>
          <w:rFonts w:hint="default"/>
          <w:color w:val="000000" w:themeColor="text1"/>
        </w:rPr>
      </w:pPr>
      <w:r>
        <w:rPr>
          <w:rFonts w:hint="default"/>
          <w:color w:val="000000" w:themeColor="text1"/>
        </w:rPr>
        <mc:AlternateContent>
          <mc:Choice Requires="wps">
            <w:drawing>
              <wp:anchor distT="45720" distB="45720" distL="114300" distR="114300" simplePos="0" relativeHeight="61" behindDoc="0" locked="0" layoutInCell="1" hidden="0" allowOverlap="1">
                <wp:simplePos x="0" y="0"/>
                <wp:positionH relativeFrom="margin">
                  <wp:align>right</wp:align>
                </wp:positionH>
                <wp:positionV relativeFrom="paragraph">
                  <wp:posOffset>37465</wp:posOffset>
                </wp:positionV>
                <wp:extent cx="6086475" cy="323850"/>
                <wp:effectExtent l="635" t="635" r="29845" b="10795"/>
                <wp:wrapNone/>
                <wp:docPr id="1096" name="テキスト ボックス 2"/>
                <a:graphic xmlns:a="http://schemas.openxmlformats.org/drawingml/2006/main">
                  <a:graphicData uri="http://schemas.microsoft.com/office/word/2010/wordprocessingShape">
                    <wps:wsp>
                      <wps:cNvPr id="1096"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問１　あなたの性別をお答えください。（○は１つ）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1;mso-wrap-distance-left:9pt;width:479.25pt;height:25.5pt;mso-position-horizontal-relative:margin;position:absolute;mso-position-horizontal:right;margin-top:2.95pt;mso-wrap-distance-bottom:3.6pt;mso-wrap-distance-right:9pt;mso-wrap-distance-top:3.6pt;v-text-anchor:top;" o:spid="_x0000_s1096"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問１　あなたの性別をお答えください。（○は１つ）</w:t>
                      </w:r>
                    </w:p>
                  </w:txbxContent>
                </v:textbox>
                <v:imagedata o:title=""/>
                <w10:wrap type="none" anchorx="margin" anchory="text"/>
              </v:shape>
            </w:pict>
          </mc:Fallback>
        </mc:AlternateContent>
      </w:r>
    </w:p>
    <w:p>
      <w:pPr>
        <w:pStyle w:val="0"/>
        <w:rPr>
          <w:rFonts w:hint="default"/>
          <w:color w:val="000000" w:themeColor="text1"/>
        </w:rPr>
      </w:pPr>
      <w:r>
        <w:rPr>
          <w:rFonts w:hint="default"/>
        </w:rPr>
        <w:drawing>
          <wp:anchor distT="0" distB="0" distL="114300" distR="114300" simplePos="0" relativeHeight="3" behindDoc="0" locked="0" layoutInCell="1" hidden="0" allowOverlap="1">
            <wp:simplePos x="0" y="0"/>
            <wp:positionH relativeFrom="margin">
              <wp:posOffset>1543685</wp:posOffset>
            </wp:positionH>
            <wp:positionV relativeFrom="paragraph">
              <wp:posOffset>42545</wp:posOffset>
            </wp:positionV>
            <wp:extent cx="2613660" cy="2651125"/>
            <wp:effectExtent l="0" t="0" r="0" b="0"/>
            <wp:wrapNone/>
            <wp:docPr id="1097" name="Picture 2"/>
            <a:graphic xmlns:a="http://schemas.openxmlformats.org/drawingml/2006/main">
              <a:graphicData uri="http://schemas.openxmlformats.org/drawingml/2006/picture">
                <pic:pic xmlns:pic="http://schemas.openxmlformats.org/drawingml/2006/picture">
                  <pic:nvPicPr>
                    <pic:cNvPr id="1097" name="Picture 2"/>
                    <pic:cNvPicPr>
                      <a:picLocks noChangeAspect="1" noChangeArrowheads="1"/>
                    </pic:cNvPicPr>
                  </pic:nvPicPr>
                  <pic:blipFill>
                    <a:blip r:embed="rId77"/>
                    <a:stretch>
                      <a:fillRect/>
                    </a:stretch>
                  </pic:blipFill>
                  <pic:spPr>
                    <a:xfrm>
                      <a:off x="0" y="0"/>
                      <a:ext cx="2613660" cy="2651125"/>
                    </a:xfrm>
                    <a:prstGeom prst="rect">
                      <a:avLst/>
                    </a:prstGeom>
                    <a:noFill/>
                    <a:ln>
                      <a:noFill/>
                    </a:ln>
                  </pic:spPr>
                </pic:pic>
              </a:graphicData>
            </a:graphic>
          </wp:anchor>
        </w:drawing>
      </w: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r>
        <w:rPr>
          <w:rFonts w:hint="default"/>
          <w:color w:val="000000" w:themeColor="text1"/>
        </w:rPr>
        <mc:AlternateContent>
          <mc:Choice Requires="wps">
            <w:drawing>
              <wp:anchor distT="45720" distB="45720" distL="114300" distR="114300" simplePos="0" relativeHeight="77" behindDoc="0" locked="0" layoutInCell="1" hidden="0" allowOverlap="1">
                <wp:simplePos x="0" y="0"/>
                <wp:positionH relativeFrom="column">
                  <wp:posOffset>3947160</wp:posOffset>
                </wp:positionH>
                <wp:positionV relativeFrom="paragraph">
                  <wp:posOffset>37465</wp:posOffset>
                </wp:positionV>
                <wp:extent cx="600075" cy="1922145"/>
                <wp:effectExtent l="0" t="0" r="635" b="635"/>
                <wp:wrapNone/>
                <wp:docPr id="1098" name="テキスト ボックス 2"/>
                <a:graphic xmlns:a="http://schemas.openxmlformats.org/drawingml/2006/main">
                  <a:graphicData uri="http://schemas.microsoft.com/office/word/2010/wordprocessingShape">
                    <wps:wsp>
                      <wps:cNvPr id="1098"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77;mso-wrap-distance-left:9pt;width:47.25pt;height:151.35pt;mso-position-horizontal-relative:text;position:absolute;margin-left:310.8pt;margin-top:2.95pt;mso-wrap-distance-bottom:3.6pt;mso-wrap-distance-right:9pt;mso-wrap-distance-top:3.6pt;v-text-anchor:top;" o:spid="_x0000_s1098"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r>
        <w:rPr>
          <w:rFonts w:hint="default"/>
          <w:color w:val="000000" w:themeColor="text1"/>
        </w:rPr>
        <mc:AlternateContent>
          <mc:Choice Requires="wps">
            <w:drawing>
              <wp:anchor distT="45720" distB="45720" distL="114300" distR="114300" simplePos="0" relativeHeight="62"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099" name="テキスト ボックス 2"/>
                <a:graphic xmlns:a="http://schemas.openxmlformats.org/drawingml/2006/main">
                  <a:graphicData uri="http://schemas.microsoft.com/office/word/2010/wordprocessingShape">
                    <wps:wsp>
                      <wps:cNvPr id="1099"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問２　あなたの年齢は、おいくつですか。（○は１つ）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2;mso-wrap-distance-left:9pt;width:479.25pt;height:25.5pt;mso-position-horizontal-relative:margin;position:absolute;margin-left:0pt;margin-top:3.6pt;mso-wrap-distance-bottom:3.6pt;mso-wrap-distance-right:9pt;mso-wrap-distance-top:3.6pt;v-text-anchor:top;" o:spid="_x0000_s1099"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問２　あなたの年齢は、おいくつですか。（○は１つ）</w:t>
                      </w:r>
                    </w:p>
                  </w:txbxContent>
                </v:textbox>
                <v:imagedata o:title=""/>
                <w10:wrap type="none" anchorx="margin" anchory="text"/>
              </v:shape>
            </w:pict>
          </mc:Fallback>
        </mc:AlternateContent>
      </w:r>
    </w:p>
    <w:p>
      <w:pPr>
        <w:pStyle w:val="0"/>
        <w:rPr>
          <w:rFonts w:hint="default"/>
          <w:color w:val="000000" w:themeColor="text1"/>
        </w:rPr>
      </w:pPr>
      <w:r>
        <w:rPr>
          <w:rFonts w:hint="default"/>
        </w:rPr>
        <w:drawing>
          <wp:anchor distT="0" distB="0" distL="114300" distR="114300" simplePos="0" relativeHeight="72" behindDoc="0" locked="0" layoutInCell="1" hidden="0" allowOverlap="1">
            <wp:simplePos x="0" y="0"/>
            <wp:positionH relativeFrom="margin">
              <wp:posOffset>1548130</wp:posOffset>
            </wp:positionH>
            <wp:positionV relativeFrom="paragraph">
              <wp:posOffset>227330</wp:posOffset>
            </wp:positionV>
            <wp:extent cx="2777490" cy="2063750"/>
            <wp:effectExtent l="0" t="0" r="0" b="0"/>
            <wp:wrapNone/>
            <wp:docPr id="1100" name="Picture 3"/>
            <a:graphic xmlns:a="http://schemas.openxmlformats.org/drawingml/2006/main">
              <a:graphicData uri="http://schemas.openxmlformats.org/drawingml/2006/picture">
                <pic:pic xmlns:pic="http://schemas.openxmlformats.org/drawingml/2006/picture">
                  <pic:nvPicPr>
                    <pic:cNvPr id="1100" name="Picture 3"/>
                    <pic:cNvPicPr>
                      <a:picLocks noChangeAspect="1" noChangeArrowheads="1"/>
                    </pic:cNvPicPr>
                  </pic:nvPicPr>
                  <pic:blipFill>
                    <a:blip r:embed="rId78"/>
                    <a:stretch>
                      <a:fillRect/>
                    </a:stretch>
                  </pic:blipFill>
                  <pic:spPr>
                    <a:xfrm>
                      <a:off x="0" y="0"/>
                      <a:ext cx="2777490" cy="2063750"/>
                    </a:xfrm>
                    <a:prstGeom prst="rect">
                      <a:avLst/>
                    </a:prstGeom>
                    <a:noFill/>
                    <a:ln>
                      <a:noFill/>
                    </a:ln>
                  </pic:spPr>
                </pic:pic>
              </a:graphicData>
            </a:graphic>
          </wp:anchor>
        </w:drawing>
      </w: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r>
        <w:rPr>
          <w:rFonts w:hint="default"/>
          <w:color w:val="000000" w:themeColor="text1"/>
        </w:rPr>
        <mc:AlternateContent>
          <mc:Choice Requires="wps">
            <w:drawing>
              <wp:anchor distT="45720" distB="45720" distL="114300" distR="114300" simplePos="0" relativeHeight="78" behindDoc="0" locked="0" layoutInCell="1" hidden="0" allowOverlap="1">
                <wp:simplePos x="0" y="0"/>
                <wp:positionH relativeFrom="column">
                  <wp:posOffset>4304665</wp:posOffset>
                </wp:positionH>
                <wp:positionV relativeFrom="paragraph">
                  <wp:posOffset>32385</wp:posOffset>
                </wp:positionV>
                <wp:extent cx="600075" cy="1922145"/>
                <wp:effectExtent l="0" t="0" r="635" b="635"/>
                <wp:wrapNone/>
                <wp:docPr id="1101" name="テキスト ボックス 2"/>
                <a:graphic xmlns:a="http://schemas.openxmlformats.org/drawingml/2006/main">
                  <a:graphicData uri="http://schemas.microsoft.com/office/word/2010/wordprocessingShape">
                    <wps:wsp>
                      <wps:cNvPr id="1101"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78;mso-wrap-distance-left:9pt;width:47.25pt;height:151.35pt;mso-position-horizontal-relative:text;position:absolute;margin-left:338.95pt;margin-top:2.54pt;mso-wrap-distance-bottom:3.6pt;mso-wrap-distance-right:9pt;mso-wrap-distance-top:3.6pt;v-text-anchor:top;" o:spid="_x0000_s1101"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rPr>
          <w:rFonts w:hint="default"/>
          <w:color w:val="000000" w:themeColor="text1"/>
        </w:rPr>
      </w:pPr>
    </w:p>
    <w:p>
      <w:pPr>
        <w:pStyle w:val="0"/>
        <w:rPr>
          <w:rFonts w:hint="default"/>
          <w:color w:val="000000" w:themeColor="text1"/>
        </w:rPr>
      </w:pPr>
      <w:r>
        <w:rPr>
          <w:rFonts w:hint="default"/>
          <w:color w:val="000000" w:themeColor="text1"/>
        </w:rPr>
        <mc:AlternateContent>
          <mc:Choice Requires="wps">
            <w:drawing>
              <wp:anchor distT="45720" distB="45720" distL="114300" distR="114300" simplePos="0" relativeHeight="196" behindDoc="0" locked="0" layoutInCell="1" hidden="0" allowOverlap="1">
                <wp:simplePos x="0" y="0"/>
                <wp:positionH relativeFrom="margin">
                  <wp:posOffset>539115</wp:posOffset>
                </wp:positionH>
                <wp:positionV relativeFrom="paragraph">
                  <wp:posOffset>29845</wp:posOffset>
                </wp:positionV>
                <wp:extent cx="5114925" cy="361950"/>
                <wp:effectExtent l="0" t="0" r="635" b="635"/>
                <wp:wrapNone/>
                <wp:docPr id="1102" name="テキスト ボックス 2"/>
                <a:graphic xmlns:a="http://schemas.openxmlformats.org/drawingml/2006/main">
                  <a:graphicData uri="http://schemas.microsoft.com/office/word/2010/wordprocessingShape">
                    <wps:wsp>
                      <wps:cNvPr id="1102" name="テキスト ボックス 2"/>
                      <wps:cNvSpPr txBox="1">
                        <a:spLocks noChangeArrowheads="1"/>
                      </wps:cNvSpPr>
                      <wps:spPr>
                        <a:xfrm>
                          <a:off x="0" y="0"/>
                          <a:ext cx="511492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96;mso-wrap-distance-left:9pt;width:402.75pt;height:28.5pt;mso-position-horizontal-relative:margin;position:absolute;margin-left:42.45pt;margin-top:2.35pt;mso-wrap-distance-bottom:3.6pt;mso-wrap-distance-right:9pt;mso-wrap-distance-top:3.6pt;v-text-anchor:top;" o:spid="_x0000_s1102"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p>
    <w:p>
      <w:pPr>
        <w:pStyle w:val="0"/>
        <w:rPr>
          <w:rFonts w:hint="default"/>
          <w:color w:val="000000" w:themeColor="text1"/>
        </w:rPr>
      </w:pPr>
    </w:p>
    <w:p>
      <w:pPr>
        <w:pStyle w:val="0"/>
        <w:rPr>
          <w:rFonts w:hint="default"/>
          <w:color w:val="000000" w:themeColor="text1"/>
        </w:rPr>
      </w:pPr>
      <w:r>
        <w:rPr>
          <w:rFonts w:hint="default"/>
          <w:color w:val="000000" w:themeColor="text1"/>
        </w:rPr>
        <mc:AlternateContent>
          <mc:Choice Requires="wps">
            <w:drawing>
              <wp:anchor distT="45720" distB="45720" distL="114300" distR="114300" simplePos="0" relativeHeight="63" behindDoc="0" locked="0" layoutInCell="1" hidden="0" allowOverlap="1">
                <wp:simplePos x="0" y="0"/>
                <wp:positionH relativeFrom="margin">
                  <wp:align>right</wp:align>
                </wp:positionH>
                <wp:positionV relativeFrom="paragraph">
                  <wp:posOffset>36195</wp:posOffset>
                </wp:positionV>
                <wp:extent cx="6086475" cy="323850"/>
                <wp:effectExtent l="635" t="635" r="29845" b="10795"/>
                <wp:wrapNone/>
                <wp:docPr id="1103" name="テキスト ボックス 2"/>
                <a:graphic xmlns:a="http://schemas.openxmlformats.org/drawingml/2006/main">
                  <a:graphicData uri="http://schemas.microsoft.com/office/word/2010/wordprocessingShape">
                    <wps:wsp>
                      <wps:cNvPr id="1103"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問３　あなたは、健康ですか。（○は１つ）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3;mso-wrap-distance-left:9pt;width:479.25pt;height:25.5pt;mso-position-horizontal-relative:margin;position:absolute;mso-position-horizontal:right;margin-top:2.85pt;mso-wrap-distance-bottom:3.6pt;mso-wrap-distance-right:9pt;mso-wrap-distance-top:3.6pt;v-text-anchor:top;" o:spid="_x0000_s1103"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問３　あなたは、健康ですか。（○は１つ）</w:t>
                      </w:r>
                    </w:p>
                  </w:txbxContent>
                </v:textbox>
                <v:imagedata o:title=""/>
                <w10:wrap type="none" anchorx="margin" anchory="text"/>
              </v:shape>
            </w:pict>
          </mc:Fallback>
        </mc:AlternateContent>
      </w:r>
    </w:p>
    <w:p>
      <w:pPr>
        <w:pStyle w:val="0"/>
        <w:rPr>
          <w:rFonts w:hint="default"/>
          <w:color w:val="000000" w:themeColor="text1"/>
        </w:rPr>
      </w:pPr>
      <w:r>
        <w:rPr>
          <w:rFonts w:hint="default"/>
        </w:rPr>
        <w:drawing>
          <wp:anchor distT="0" distB="0" distL="114300" distR="114300" simplePos="0" relativeHeight="73" behindDoc="0" locked="0" layoutInCell="1" hidden="0" allowOverlap="1">
            <wp:simplePos x="0" y="0"/>
            <wp:positionH relativeFrom="column">
              <wp:posOffset>426720</wp:posOffset>
            </wp:positionH>
            <wp:positionV relativeFrom="paragraph">
              <wp:posOffset>178435</wp:posOffset>
            </wp:positionV>
            <wp:extent cx="3881755" cy="2018030"/>
            <wp:effectExtent l="0" t="0" r="0" b="0"/>
            <wp:wrapNone/>
            <wp:docPr id="1104" name="Picture 5"/>
            <a:graphic xmlns:a="http://schemas.openxmlformats.org/drawingml/2006/main">
              <a:graphicData uri="http://schemas.openxmlformats.org/drawingml/2006/picture">
                <pic:pic xmlns:pic="http://schemas.openxmlformats.org/drawingml/2006/picture">
                  <pic:nvPicPr>
                    <pic:cNvPr id="1104" name="Picture 5"/>
                    <pic:cNvPicPr>
                      <a:picLocks noChangeAspect="1" noChangeArrowheads="1"/>
                    </pic:cNvPicPr>
                  </pic:nvPicPr>
                  <pic:blipFill>
                    <a:blip r:embed="rId79"/>
                    <a:stretch>
                      <a:fillRect/>
                    </a:stretch>
                  </pic:blipFill>
                  <pic:spPr>
                    <a:xfrm>
                      <a:off x="0" y="0"/>
                      <a:ext cx="3881755" cy="2018030"/>
                    </a:xfrm>
                    <a:prstGeom prst="rect">
                      <a:avLst/>
                    </a:prstGeom>
                    <a:noFill/>
                    <a:ln>
                      <a:noFill/>
                    </a:ln>
                  </pic:spPr>
                </pic:pic>
              </a:graphicData>
            </a:graphic>
          </wp:anchor>
        </w:drawing>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97" behindDoc="0" locked="0" layoutInCell="1" hidden="0" allowOverlap="1">
                <wp:simplePos x="0" y="0"/>
                <wp:positionH relativeFrom="margin">
                  <wp:posOffset>539115</wp:posOffset>
                </wp:positionH>
                <wp:positionV relativeFrom="paragraph">
                  <wp:posOffset>1971040</wp:posOffset>
                </wp:positionV>
                <wp:extent cx="5071745" cy="361950"/>
                <wp:effectExtent l="0" t="0" r="635" b="635"/>
                <wp:wrapNone/>
                <wp:docPr id="1105" name="テキスト ボックス 2"/>
                <a:graphic xmlns:a="http://schemas.openxmlformats.org/drawingml/2006/main">
                  <a:graphicData uri="http://schemas.microsoft.com/office/word/2010/wordprocessingShape">
                    <wps:wsp>
                      <wps:cNvPr id="1105" name="テキスト ボックス 2"/>
                      <wps:cNvSpPr txBox="1">
                        <a:spLocks noChangeArrowheads="1"/>
                      </wps:cNvSpPr>
                      <wps:spPr>
                        <a:xfrm>
                          <a:off x="0" y="0"/>
                          <a:ext cx="507174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97;mso-wrap-distance-left:9pt;width:399.35pt;height:28.5pt;mso-position-horizontal-relative:margin;position:absolute;margin-left:42.45pt;margin-top:155.19pt;mso-wrap-distance-bottom:3.6pt;mso-wrap-distance-right:9pt;mso-wrap-distance-top:3.6pt;v-text-anchor:top;" o:spid="_x0000_s1105"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r>
        <w:rPr>
          <w:rFonts w:hint="default"/>
          <w:color w:val="000000" w:themeColor="text1"/>
        </w:rPr>
        <mc:AlternateContent>
          <mc:Choice Requires="wps">
            <w:drawing>
              <wp:anchor distT="45720" distB="45720" distL="114300" distR="114300" simplePos="0" relativeHeight="79" behindDoc="0" locked="0" layoutInCell="1" hidden="0" allowOverlap="1">
                <wp:simplePos x="0" y="0"/>
                <wp:positionH relativeFrom="column">
                  <wp:posOffset>4310380</wp:posOffset>
                </wp:positionH>
                <wp:positionV relativeFrom="paragraph">
                  <wp:posOffset>1632585</wp:posOffset>
                </wp:positionV>
                <wp:extent cx="600075" cy="1922145"/>
                <wp:effectExtent l="0" t="0" r="635" b="635"/>
                <wp:wrapNone/>
                <wp:docPr id="1106" name="テキスト ボックス 2"/>
                <a:graphic xmlns:a="http://schemas.openxmlformats.org/drawingml/2006/main">
                  <a:graphicData uri="http://schemas.microsoft.com/office/word/2010/wordprocessingShape">
                    <wps:wsp>
                      <wps:cNvPr id="1106"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79;mso-wrap-distance-left:9pt;width:47.25pt;height:151.35pt;mso-position-horizontal-relative:text;position:absolute;margin-left:339.4pt;margin-top:128.55000000000001pt;mso-wrap-distance-bottom:3.6pt;mso-wrap-distance-right:9pt;mso-wrap-distance-top:3.6pt;v-text-anchor:top;" o:spid="_x0000_s1106"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r>
        <w:rPr>
          <w:rFonts w:hint="default"/>
          <w:color w:val="000000" w:themeColor="text1"/>
        </w:rPr>
        <w:br w:type="page"/>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64"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07" name="テキスト ボックス 2"/>
                <a:graphic xmlns:a="http://schemas.openxmlformats.org/drawingml/2006/main">
                  <a:graphicData uri="http://schemas.microsoft.com/office/word/2010/wordprocessingShape">
                    <wps:wsp>
                      <wps:cNvPr id="1107"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問４　あなたの主な職業は、どれになりますか。（○は１つ）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4;mso-wrap-distance-left:9pt;width:479.25pt;height:25.5pt;mso-position-horizontal-relative:margin;position:absolute;margin-left:0pt;margin-top:3.6pt;mso-wrap-distance-bottom:3.6pt;mso-wrap-distance-right:9pt;mso-wrap-distance-top:3.6pt;v-text-anchor:top;" o:spid="_x0000_s1107"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問４　あなたの主な職業は、どれになりますか。（○は１つ）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74" behindDoc="0" locked="0" layoutInCell="1" hidden="0" allowOverlap="1">
            <wp:simplePos x="0" y="0"/>
            <wp:positionH relativeFrom="margin">
              <wp:posOffset>73025</wp:posOffset>
            </wp:positionH>
            <wp:positionV relativeFrom="paragraph">
              <wp:posOffset>160020</wp:posOffset>
            </wp:positionV>
            <wp:extent cx="6047105" cy="2435225"/>
            <wp:effectExtent l="0" t="0" r="0" b="0"/>
            <wp:wrapNone/>
            <wp:docPr id="1108" name="Picture 6"/>
            <a:graphic xmlns:a="http://schemas.openxmlformats.org/drawingml/2006/main">
              <a:graphicData uri="http://schemas.openxmlformats.org/drawingml/2006/picture">
                <pic:pic xmlns:pic="http://schemas.openxmlformats.org/drawingml/2006/picture">
                  <pic:nvPicPr>
                    <pic:cNvPr id="1108" name="Picture 6"/>
                    <pic:cNvPicPr>
                      <a:picLocks noChangeAspect="1" noChangeArrowheads="1"/>
                    </pic:cNvPicPr>
                  </pic:nvPicPr>
                  <pic:blipFill>
                    <a:blip r:embed="rId80"/>
                    <a:stretch>
                      <a:fillRect/>
                    </a:stretch>
                  </pic:blipFill>
                  <pic:spPr>
                    <a:xfrm>
                      <a:off x="0" y="0"/>
                      <a:ext cx="6047105" cy="243522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80" behindDoc="0" locked="0" layoutInCell="1" hidden="0" allowOverlap="1">
                <wp:simplePos x="0" y="0"/>
                <wp:positionH relativeFrom="column">
                  <wp:posOffset>1352550</wp:posOffset>
                </wp:positionH>
                <wp:positionV relativeFrom="paragraph">
                  <wp:posOffset>57150</wp:posOffset>
                </wp:positionV>
                <wp:extent cx="600075" cy="1922145"/>
                <wp:effectExtent l="0" t="0" r="635" b="635"/>
                <wp:wrapNone/>
                <wp:docPr id="1109" name="テキスト ボックス 2"/>
                <a:graphic xmlns:a="http://schemas.openxmlformats.org/drawingml/2006/main">
                  <a:graphicData uri="http://schemas.microsoft.com/office/word/2010/wordprocessingShape">
                    <wps:wsp>
                      <wps:cNvPr id="1109"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80;mso-wrap-distance-left:9pt;width:47.25pt;height:151.35pt;mso-position-horizontal-relative:text;position:absolute;margin-left:106.5pt;margin-top:4.5pt;mso-wrap-distance-bottom:3.6pt;mso-wrap-distance-right:9pt;mso-wrap-distance-top:3.6pt;v-text-anchor:top;" o:spid="_x0000_s1109"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98" behindDoc="0" locked="0" layoutInCell="1" hidden="0" allowOverlap="1">
                <wp:simplePos x="0" y="0"/>
                <wp:positionH relativeFrom="margin">
                  <wp:posOffset>539115</wp:posOffset>
                </wp:positionH>
                <wp:positionV relativeFrom="paragraph">
                  <wp:posOffset>37465</wp:posOffset>
                </wp:positionV>
                <wp:extent cx="5071745" cy="361950"/>
                <wp:effectExtent l="0" t="0" r="635" b="635"/>
                <wp:wrapNone/>
                <wp:docPr id="1110" name="テキスト ボックス 2"/>
                <a:graphic xmlns:a="http://schemas.openxmlformats.org/drawingml/2006/main">
                  <a:graphicData uri="http://schemas.microsoft.com/office/word/2010/wordprocessingShape">
                    <wps:wsp>
                      <wps:cNvPr id="1110" name="テキスト ボックス 2"/>
                      <wps:cNvSpPr txBox="1">
                        <a:spLocks noChangeArrowheads="1"/>
                      </wps:cNvSpPr>
                      <wps:spPr>
                        <a:xfrm>
                          <a:off x="0" y="0"/>
                          <a:ext cx="507174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98;mso-wrap-distance-left:9pt;width:399.35pt;height:28.5pt;mso-position-horizontal-relative:margin;position:absolute;margin-left:42.45pt;margin-top:2.95pt;mso-wrap-distance-bottom:3.6pt;mso-wrap-distance-right:9pt;mso-wrap-distance-top:3.6pt;v-text-anchor:top;" o:spid="_x0000_s1110"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65"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11" name="テキスト ボックス 2"/>
                <a:graphic xmlns:a="http://schemas.openxmlformats.org/drawingml/2006/main">
                  <a:graphicData uri="http://schemas.microsoft.com/office/word/2010/wordprocessingShape">
                    <wps:wsp>
                      <wps:cNvPr id="1111"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問５　あなたの家族構成は次のどれになりますか。（○は１つ）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5;mso-wrap-distance-left:9pt;width:479.25pt;height:25.5pt;mso-position-horizontal-relative:margin;position:absolute;margin-left:0pt;margin-top:3.6pt;mso-wrap-distance-bottom:3.6pt;mso-wrap-distance-right:9pt;mso-wrap-distance-top:3.6pt;v-text-anchor:top;" o:spid="_x0000_s1111"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問５　あなたの家族構成は次のどれになりますか。（○は１つ）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75" behindDoc="0" locked="0" layoutInCell="1" hidden="0" allowOverlap="1">
            <wp:simplePos x="0" y="0"/>
            <wp:positionH relativeFrom="column">
              <wp:posOffset>1171575</wp:posOffset>
            </wp:positionH>
            <wp:positionV relativeFrom="paragraph">
              <wp:posOffset>38100</wp:posOffset>
            </wp:positionV>
            <wp:extent cx="4170680" cy="2028825"/>
            <wp:effectExtent l="0" t="0" r="0" b="0"/>
            <wp:wrapNone/>
            <wp:docPr id="1112" name="Picture 7"/>
            <a:graphic xmlns:a="http://schemas.openxmlformats.org/drawingml/2006/main">
              <a:graphicData uri="http://schemas.openxmlformats.org/drawingml/2006/picture">
                <pic:pic xmlns:pic="http://schemas.openxmlformats.org/drawingml/2006/picture">
                  <pic:nvPicPr>
                    <pic:cNvPr id="1112" name="Picture 7"/>
                    <pic:cNvPicPr>
                      <a:picLocks noChangeAspect="1" noChangeArrowheads="1"/>
                    </pic:cNvPicPr>
                  </pic:nvPicPr>
                  <pic:blipFill>
                    <a:blip r:embed="rId81"/>
                    <a:stretch>
                      <a:fillRect/>
                    </a:stretch>
                  </pic:blipFill>
                  <pic:spPr>
                    <a:xfrm>
                      <a:off x="0" y="0"/>
                      <a:ext cx="4170680" cy="202882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81" behindDoc="0" locked="0" layoutInCell="1" hidden="0" allowOverlap="1">
                <wp:simplePos x="0" y="0"/>
                <wp:positionH relativeFrom="column">
                  <wp:posOffset>1362075</wp:posOffset>
                </wp:positionH>
                <wp:positionV relativeFrom="paragraph">
                  <wp:posOffset>55880</wp:posOffset>
                </wp:positionV>
                <wp:extent cx="600075" cy="1922145"/>
                <wp:effectExtent l="0" t="0" r="635" b="635"/>
                <wp:wrapNone/>
                <wp:docPr id="1113" name="テキスト ボックス 2"/>
                <a:graphic xmlns:a="http://schemas.openxmlformats.org/drawingml/2006/main">
                  <a:graphicData uri="http://schemas.microsoft.com/office/word/2010/wordprocessingShape">
                    <wps:wsp>
                      <wps:cNvPr id="1113"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81;mso-wrap-distance-left:9pt;width:47.25pt;height:151.35pt;mso-position-horizontal-relative:text;position:absolute;margin-left:107.25pt;margin-top:4.4000000000000004pt;mso-wrap-distance-bottom:3.6pt;mso-wrap-distance-right:9pt;mso-wrap-distance-top:3.6pt;v-text-anchor:top;" o:spid="_x0000_s1113"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66"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14" name="テキスト ボックス 2"/>
                <a:graphic xmlns:a="http://schemas.openxmlformats.org/drawingml/2006/main">
                  <a:graphicData uri="http://schemas.microsoft.com/office/word/2010/wordprocessingShape">
                    <wps:wsp>
                      <wps:cNvPr id="1114"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問６　あなたの寄居町での居住年数は、何年ですか。（○は１つ）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6;mso-wrap-distance-left:9pt;width:479.25pt;height:25.5pt;mso-position-horizontal-relative:margin;position:absolute;margin-left:0pt;margin-top:3.6pt;mso-wrap-distance-bottom:3.6pt;mso-wrap-distance-right:9pt;mso-wrap-distance-top:3.6pt;v-text-anchor:top;" o:spid="_x0000_s1114"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問６　あなたの寄居町での居住年数は、何年ですか。（○は１つ）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82" behindDoc="0" locked="0" layoutInCell="1" hidden="0" allowOverlap="1">
                <wp:simplePos x="0" y="0"/>
                <wp:positionH relativeFrom="column">
                  <wp:posOffset>1352550</wp:posOffset>
                </wp:positionH>
                <wp:positionV relativeFrom="paragraph">
                  <wp:posOffset>2131695</wp:posOffset>
                </wp:positionV>
                <wp:extent cx="600075" cy="1922145"/>
                <wp:effectExtent l="0" t="0" r="635" b="635"/>
                <wp:wrapNone/>
                <wp:docPr id="1115" name="テキスト ボックス 2"/>
                <a:graphic xmlns:a="http://schemas.openxmlformats.org/drawingml/2006/main">
                  <a:graphicData uri="http://schemas.microsoft.com/office/word/2010/wordprocessingShape">
                    <wps:wsp>
                      <wps:cNvPr id="1115"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82;mso-wrap-distance-left:9pt;width:47.25pt;height:151.35pt;mso-position-horizontal-relative:text;position:absolute;margin-left:106.5pt;margin-top:167.85pt;mso-wrap-distance-bottom:3.6pt;mso-wrap-distance-right:9pt;mso-wrap-distance-top:3.6pt;v-text-anchor:top;" o:spid="_x0000_s1115"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r>
        <w:rPr>
          <w:rFonts w:hint="default"/>
        </w:rPr>
        <w:drawing>
          <wp:anchor distT="0" distB="0" distL="114300" distR="114300" simplePos="0" relativeHeight="76" behindDoc="0" locked="0" layoutInCell="1" hidden="0" allowOverlap="1">
            <wp:simplePos x="0" y="0"/>
            <wp:positionH relativeFrom="column">
              <wp:posOffset>1165860</wp:posOffset>
            </wp:positionH>
            <wp:positionV relativeFrom="paragraph">
              <wp:posOffset>240665</wp:posOffset>
            </wp:positionV>
            <wp:extent cx="4238625" cy="2291080"/>
            <wp:effectExtent l="0" t="0" r="0" b="0"/>
            <wp:wrapNone/>
            <wp:docPr id="1116" name="Picture 8"/>
            <a:graphic xmlns:a="http://schemas.openxmlformats.org/drawingml/2006/main">
              <a:graphicData uri="http://schemas.openxmlformats.org/drawingml/2006/picture">
                <pic:pic xmlns:pic="http://schemas.openxmlformats.org/drawingml/2006/picture">
                  <pic:nvPicPr>
                    <pic:cNvPr id="1116" name="Picture 8"/>
                    <pic:cNvPicPr>
                      <a:picLocks noChangeAspect="1" noChangeArrowheads="1"/>
                    </pic:cNvPicPr>
                  </pic:nvPicPr>
                  <pic:blipFill>
                    <a:blip r:embed="rId82"/>
                    <a:stretch>
                      <a:fillRect/>
                    </a:stretch>
                  </pic:blipFill>
                  <pic:spPr>
                    <a:xfrm>
                      <a:off x="0" y="0"/>
                      <a:ext cx="4238625" cy="2291080"/>
                    </a:xfrm>
                    <a:prstGeom prst="rect">
                      <a:avLst/>
                    </a:prstGeom>
                    <a:noFill/>
                    <a:ln>
                      <a:noFill/>
                    </a:ln>
                  </pic:spPr>
                </pic:pic>
              </a:graphicData>
            </a:graphic>
          </wp:anchor>
        </w:drawing>
      </w:r>
      <w:r>
        <w:rPr>
          <w:rFonts w:hint="default"/>
          <w:color w:val="000000" w:themeColor="text1"/>
        </w:rPr>
        <w:br w:type="page"/>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67"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17" name="テキスト ボックス 2"/>
                <a:graphic xmlns:a="http://schemas.openxmlformats.org/drawingml/2006/main">
                  <a:graphicData uri="http://schemas.microsoft.com/office/word/2010/wordprocessingShape">
                    <wps:wsp>
                      <wps:cNvPr id="1117"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問７　あなたのお住まいの形態はどれになりますか。（○は１つ）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7;mso-wrap-distance-left:9pt;width:479.25pt;height:25.5pt;mso-position-horizontal-relative:margin;position:absolute;margin-left:0pt;margin-top:3.6pt;mso-wrap-distance-bottom:3.6pt;mso-wrap-distance-right:9pt;mso-wrap-distance-top:3.6pt;v-text-anchor:top;" o:spid="_x0000_s1117"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問７　あなたのお住まいの形態はどれになりますか。（○は１つ）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83" behindDoc="0" locked="0" layoutInCell="1" hidden="0" allowOverlap="1">
            <wp:simplePos x="0" y="0"/>
            <wp:positionH relativeFrom="margin">
              <wp:align>center</wp:align>
            </wp:positionH>
            <wp:positionV relativeFrom="paragraph">
              <wp:posOffset>40640</wp:posOffset>
            </wp:positionV>
            <wp:extent cx="4943475" cy="1927225"/>
            <wp:effectExtent l="0" t="0" r="0" b="0"/>
            <wp:wrapNone/>
            <wp:docPr id="1118" name="Picture 9"/>
            <a:graphic xmlns:a="http://schemas.openxmlformats.org/drawingml/2006/main">
              <a:graphicData uri="http://schemas.openxmlformats.org/drawingml/2006/picture">
                <pic:pic xmlns:pic="http://schemas.openxmlformats.org/drawingml/2006/picture">
                  <pic:nvPicPr>
                    <pic:cNvPr id="1118" name="Picture 9"/>
                    <pic:cNvPicPr>
                      <a:picLocks noChangeAspect="1" noChangeArrowheads="1"/>
                    </pic:cNvPicPr>
                  </pic:nvPicPr>
                  <pic:blipFill>
                    <a:blip r:embed="rId83"/>
                    <a:stretch>
                      <a:fillRect/>
                    </a:stretch>
                  </pic:blipFill>
                  <pic:spPr>
                    <a:xfrm>
                      <a:off x="0" y="0"/>
                      <a:ext cx="4943475" cy="192722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86" behindDoc="0" locked="0" layoutInCell="1" hidden="0" allowOverlap="1">
                <wp:simplePos x="0" y="0"/>
                <wp:positionH relativeFrom="column">
                  <wp:posOffset>4810125</wp:posOffset>
                </wp:positionH>
                <wp:positionV relativeFrom="paragraph">
                  <wp:posOffset>205740</wp:posOffset>
                </wp:positionV>
                <wp:extent cx="600075" cy="1922145"/>
                <wp:effectExtent l="0" t="0" r="635" b="635"/>
                <wp:wrapNone/>
                <wp:docPr id="1119" name="テキスト ボックス 2"/>
                <a:graphic xmlns:a="http://schemas.openxmlformats.org/drawingml/2006/main">
                  <a:graphicData uri="http://schemas.microsoft.com/office/word/2010/wordprocessingShape">
                    <wps:wsp>
                      <wps:cNvPr id="1119"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86;mso-wrap-distance-left:9pt;width:47.25pt;height:151.35pt;mso-position-horizontal-relative:text;position:absolute;margin-left:378.75pt;margin-top:16.2pt;mso-wrap-distance-bottom:3.6pt;mso-wrap-distance-right:9pt;mso-wrap-distance-top:3.6pt;v-text-anchor:top;" o:spid="_x0000_s1119"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68"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20" name="テキスト ボックス 2"/>
                <a:graphic xmlns:a="http://schemas.openxmlformats.org/drawingml/2006/main">
                  <a:graphicData uri="http://schemas.microsoft.com/office/word/2010/wordprocessingShape">
                    <wps:wsp>
                      <wps:cNvPr id="1120"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問８　あなたの世帯全体の年収は、おおよそどれになりますか。（○は１つ）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8;mso-wrap-distance-left:9pt;width:479.25pt;height:25.5pt;mso-position-horizontal-relative:margin;position:absolute;margin-left:0pt;margin-top:3.6pt;mso-wrap-distance-bottom:3.6pt;mso-wrap-distance-right:9pt;mso-wrap-distance-top:3.6pt;v-text-anchor:top;" o:spid="_x0000_s1120"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問８　あなたの世帯全体の年収は、おおよそどれになりますか。（○は１つ）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84" behindDoc="0" locked="0" layoutInCell="1" hidden="0" allowOverlap="1">
            <wp:simplePos x="0" y="0"/>
            <wp:positionH relativeFrom="margin">
              <wp:posOffset>1076960</wp:posOffset>
            </wp:positionH>
            <wp:positionV relativeFrom="paragraph">
              <wp:posOffset>164465</wp:posOffset>
            </wp:positionV>
            <wp:extent cx="3371850" cy="2256790"/>
            <wp:effectExtent l="0" t="0" r="0" b="0"/>
            <wp:wrapNone/>
            <wp:docPr id="1121" name="Picture 10"/>
            <a:graphic xmlns:a="http://schemas.openxmlformats.org/drawingml/2006/main">
              <a:graphicData uri="http://schemas.openxmlformats.org/drawingml/2006/picture">
                <pic:pic xmlns:pic="http://schemas.openxmlformats.org/drawingml/2006/picture">
                  <pic:nvPicPr>
                    <pic:cNvPr id="1121" name="Picture 10"/>
                    <pic:cNvPicPr>
                      <a:picLocks noChangeAspect="1" noChangeArrowheads="1"/>
                    </pic:cNvPicPr>
                  </pic:nvPicPr>
                  <pic:blipFill>
                    <a:blip r:embed="rId84"/>
                    <a:stretch>
                      <a:fillRect/>
                    </a:stretch>
                  </pic:blipFill>
                  <pic:spPr>
                    <a:xfrm>
                      <a:off x="0" y="0"/>
                      <a:ext cx="3371850" cy="225679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87" behindDoc="0" locked="0" layoutInCell="1" hidden="0" allowOverlap="1">
                <wp:simplePos x="0" y="0"/>
                <wp:positionH relativeFrom="column">
                  <wp:posOffset>4314825</wp:posOffset>
                </wp:positionH>
                <wp:positionV relativeFrom="paragraph">
                  <wp:posOffset>211455</wp:posOffset>
                </wp:positionV>
                <wp:extent cx="600075" cy="1922145"/>
                <wp:effectExtent l="0" t="0" r="635" b="635"/>
                <wp:wrapNone/>
                <wp:docPr id="1122" name="テキスト ボックス 2"/>
                <a:graphic xmlns:a="http://schemas.openxmlformats.org/drawingml/2006/main">
                  <a:graphicData uri="http://schemas.microsoft.com/office/word/2010/wordprocessingShape">
                    <wps:wsp>
                      <wps:cNvPr id="1122"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87;mso-wrap-distance-left:9pt;width:47.25pt;height:151.35pt;mso-position-horizontal-relative:text;position:absolute;margin-left:339.75pt;margin-top:16.64pt;mso-wrap-distance-bottom:3.6pt;mso-wrap-distance-right:9pt;mso-wrap-distance-top:3.6pt;v-text-anchor:top;" o:spid="_x0000_s1122"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69"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23" name="テキスト ボックス 2"/>
                <a:graphic xmlns:a="http://schemas.openxmlformats.org/drawingml/2006/main">
                  <a:graphicData uri="http://schemas.microsoft.com/office/word/2010/wordprocessingShape">
                    <wps:wsp>
                      <wps:cNvPr id="1123"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問９　あなたの寄居町での居住地区はどこですか。（○は１つ）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9;mso-wrap-distance-left:9pt;width:479.25pt;height:25.5pt;mso-position-horizontal-relative:margin;position:absolute;margin-left:0pt;margin-top:3.6pt;mso-wrap-distance-bottom:3.6pt;mso-wrap-distance-right:9pt;mso-wrap-distance-top:3.6pt;v-text-anchor:top;" o:spid="_x0000_s1123"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問９　あなたの寄居町での居住地区はどこですか。（○は１つ）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85" behindDoc="0" locked="0" layoutInCell="1" hidden="0" allowOverlap="1">
            <wp:simplePos x="0" y="0"/>
            <wp:positionH relativeFrom="margin">
              <wp:posOffset>590550</wp:posOffset>
            </wp:positionH>
            <wp:positionV relativeFrom="paragraph">
              <wp:posOffset>154940</wp:posOffset>
            </wp:positionV>
            <wp:extent cx="4438650" cy="2569210"/>
            <wp:effectExtent l="0" t="0" r="0" b="0"/>
            <wp:wrapNone/>
            <wp:docPr id="1124" name="Picture 11"/>
            <a:graphic xmlns:a="http://schemas.openxmlformats.org/drawingml/2006/main">
              <a:graphicData uri="http://schemas.openxmlformats.org/drawingml/2006/picture">
                <pic:pic xmlns:pic="http://schemas.openxmlformats.org/drawingml/2006/picture">
                  <pic:nvPicPr>
                    <pic:cNvPr id="1124" name="Picture 11"/>
                    <pic:cNvPicPr>
                      <a:picLocks noChangeAspect="1" noChangeArrowheads="1"/>
                    </pic:cNvPicPr>
                  </pic:nvPicPr>
                  <pic:blipFill>
                    <a:blip r:embed="rId85"/>
                    <a:stretch>
                      <a:fillRect/>
                    </a:stretch>
                  </pic:blipFill>
                  <pic:spPr>
                    <a:xfrm>
                      <a:off x="0" y="0"/>
                      <a:ext cx="4438650" cy="256921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88" behindDoc="0" locked="0" layoutInCell="1" hidden="0" allowOverlap="1">
                <wp:simplePos x="0" y="0"/>
                <wp:positionH relativeFrom="column">
                  <wp:posOffset>4890135</wp:posOffset>
                </wp:positionH>
                <wp:positionV relativeFrom="paragraph">
                  <wp:posOffset>1854200</wp:posOffset>
                </wp:positionV>
                <wp:extent cx="600075" cy="1922145"/>
                <wp:effectExtent l="0" t="0" r="635" b="635"/>
                <wp:wrapNone/>
                <wp:docPr id="1125" name="テキスト ボックス 2"/>
                <a:graphic xmlns:a="http://schemas.openxmlformats.org/drawingml/2006/main">
                  <a:graphicData uri="http://schemas.microsoft.com/office/word/2010/wordprocessingShape">
                    <wps:wsp>
                      <wps:cNvPr id="1125"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88;mso-wrap-distance-left:9pt;width:47.25pt;height:151.35pt;mso-position-horizontal-relative:text;position:absolute;margin-left:385.05pt;margin-top:146pt;mso-wrap-distance-bottom:3.6pt;mso-wrap-distance-right:9pt;mso-wrap-distance-top:3.6pt;v-text-anchor:top;" o:spid="_x0000_s1125"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r>
        <w:rPr>
          <w:rFonts w:hint="default"/>
          <w:color w:val="000000" w:themeColor="text1"/>
        </w:rPr>
        <w:br w:type="page"/>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71"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26" name="テキスト ボックス 2"/>
                <a:graphic xmlns:a="http://schemas.openxmlformats.org/drawingml/2006/main">
                  <a:graphicData uri="http://schemas.microsoft.com/office/word/2010/wordprocessingShape">
                    <wps:wsp>
                      <wps:cNvPr id="1126"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10</w:t>
                            </w:r>
                            <w:r>
                              <w:rPr>
                                <w:rFonts w:hint="eastAsia"/>
                              </w:rPr>
                              <w:t>　あなたにとっての「地域」とは、どの程度の範囲ですか。（○は１つ）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71;mso-wrap-distance-left:9pt;width:479.25pt;height:25.5pt;mso-position-horizontal-relative:margin;position:absolute;margin-left:0pt;margin-top:3.6pt;mso-wrap-distance-bottom:3.6pt;mso-wrap-distance-right:9pt;mso-wrap-distance-top:3.6pt;v-text-anchor:top;" o:spid="_x0000_s1126"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10</w:t>
                      </w:r>
                      <w:r>
                        <w:rPr>
                          <w:rFonts w:hint="eastAsia"/>
                        </w:rPr>
                        <w:t>　あなたにとっての「地域」とは、どの程度の範囲ですか。（○は１つ）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89" behindDoc="0" locked="0" layoutInCell="1" hidden="0" allowOverlap="1">
            <wp:simplePos x="0" y="0"/>
            <wp:positionH relativeFrom="margin">
              <wp:posOffset>1200150</wp:posOffset>
            </wp:positionH>
            <wp:positionV relativeFrom="paragraph">
              <wp:posOffset>173990</wp:posOffset>
            </wp:positionV>
            <wp:extent cx="3352800" cy="2098675"/>
            <wp:effectExtent l="0" t="0" r="0" b="0"/>
            <wp:wrapNone/>
            <wp:docPr id="1127" name="Picture 12"/>
            <a:graphic xmlns:a="http://schemas.openxmlformats.org/drawingml/2006/main">
              <a:graphicData uri="http://schemas.openxmlformats.org/drawingml/2006/picture">
                <pic:pic xmlns:pic="http://schemas.openxmlformats.org/drawingml/2006/picture">
                  <pic:nvPicPr>
                    <pic:cNvPr id="1127" name="Picture 12"/>
                    <pic:cNvPicPr>
                      <a:picLocks noChangeAspect="1" noChangeArrowheads="1"/>
                    </pic:cNvPicPr>
                  </pic:nvPicPr>
                  <pic:blipFill>
                    <a:blip r:embed="rId86"/>
                    <a:stretch>
                      <a:fillRect/>
                    </a:stretch>
                  </pic:blipFill>
                  <pic:spPr>
                    <a:xfrm>
                      <a:off x="0" y="0"/>
                      <a:ext cx="3352800" cy="209867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90" behindDoc="0" locked="0" layoutInCell="1" hidden="0" allowOverlap="1">
                <wp:simplePos x="0" y="0"/>
                <wp:positionH relativeFrom="column">
                  <wp:posOffset>4429125</wp:posOffset>
                </wp:positionH>
                <wp:positionV relativeFrom="paragraph">
                  <wp:posOffset>36195</wp:posOffset>
                </wp:positionV>
                <wp:extent cx="600075" cy="1922145"/>
                <wp:effectExtent l="0" t="0" r="635" b="635"/>
                <wp:wrapNone/>
                <wp:docPr id="1128" name="テキスト ボックス 2"/>
                <a:graphic xmlns:a="http://schemas.openxmlformats.org/drawingml/2006/main">
                  <a:graphicData uri="http://schemas.microsoft.com/office/word/2010/wordprocessingShape">
                    <wps:wsp>
                      <wps:cNvPr id="1128"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90;mso-wrap-distance-left:9pt;width:47.25pt;height:151.35pt;mso-position-horizontal-relative:text;position:absolute;margin-left:348.75pt;margin-top:2.85pt;mso-wrap-distance-bottom:3.6pt;mso-wrap-distance-right:9pt;mso-wrap-distance-top:3.6pt;v-text-anchor:top;" o:spid="_x0000_s1128"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70" behindDoc="0" locked="0" layoutInCell="1" hidden="0" allowOverlap="1">
                <wp:simplePos x="0" y="0"/>
                <wp:positionH relativeFrom="margin">
                  <wp:align>right</wp:align>
                </wp:positionH>
                <wp:positionV relativeFrom="paragraph">
                  <wp:posOffset>49530</wp:posOffset>
                </wp:positionV>
                <wp:extent cx="6086475" cy="561975"/>
                <wp:effectExtent l="635" t="635" r="29845" b="10795"/>
                <wp:wrapNone/>
                <wp:docPr id="1129" name="テキスト ボックス 2"/>
                <a:graphic xmlns:a="http://schemas.openxmlformats.org/drawingml/2006/main">
                  <a:graphicData uri="http://schemas.microsoft.com/office/word/2010/wordprocessingShape">
                    <wps:wsp>
                      <wps:cNvPr id="1129" name="テキスト ボックス 2"/>
                      <wps:cNvSpPr txBox="1">
                        <a:spLocks noChangeArrowheads="1"/>
                      </wps:cNvSpPr>
                      <wps:spPr>
                        <a:xfrm>
                          <a:off x="0" y="0"/>
                          <a:ext cx="6086475" cy="561975"/>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11</w:t>
                            </w:r>
                            <w:r>
                              <w:rPr>
                                <w:rFonts w:hint="eastAsia"/>
                              </w:rPr>
                              <w:t>　あなたは、友人と呼べる人、頼りになる人を合わせて何人程度いますか。</w:t>
                            </w:r>
                          </w:p>
                          <w:p>
                            <w:pPr>
                              <w:pStyle w:val="0"/>
                              <w:ind w:firstLine="630" w:firstLineChars="300"/>
                              <w:rPr>
                                <w:rFonts w:hint="default"/>
                              </w:rPr>
                            </w:pPr>
                            <w:r>
                              <w:rPr>
                                <w:rFonts w:hint="eastAsia"/>
                              </w:rPr>
                              <w:t>（ア～ウについて、○はそれぞれ１つ）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70;mso-wrap-distance-left:9pt;width:479.25pt;height:44.25pt;mso-position-horizontal-relative:margin;position:absolute;mso-position-horizontal:right;margin-top:3.9pt;mso-wrap-distance-bottom:3.6pt;mso-wrap-distance-right:9pt;mso-wrap-distance-top:3.6pt;v-text-anchor:top;" o:spid="_x0000_s1129"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11</w:t>
                      </w:r>
                      <w:r>
                        <w:rPr>
                          <w:rFonts w:hint="eastAsia"/>
                        </w:rPr>
                        <w:t>　あなたは、友人と呼べる人、頼りになる人を合わせて何人程度いますか。</w:t>
                      </w:r>
                    </w:p>
                    <w:p>
                      <w:pPr>
                        <w:pStyle w:val="0"/>
                        <w:ind w:firstLine="630" w:firstLineChars="300"/>
                        <w:rPr>
                          <w:rFonts w:hint="default"/>
                        </w:rPr>
                      </w:pPr>
                      <w:r>
                        <w:rPr>
                          <w:rFonts w:hint="eastAsia"/>
                        </w:rPr>
                        <w:t>（ア～ウについて、○はそれぞれ１つ）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91" behindDoc="0" locked="0" layoutInCell="1" hidden="0" allowOverlap="1">
            <wp:simplePos x="0" y="0"/>
            <wp:positionH relativeFrom="margin">
              <wp:posOffset>733425</wp:posOffset>
            </wp:positionH>
            <wp:positionV relativeFrom="paragraph">
              <wp:posOffset>173990</wp:posOffset>
            </wp:positionV>
            <wp:extent cx="3838575" cy="1491615"/>
            <wp:effectExtent l="0" t="0" r="0" b="0"/>
            <wp:wrapNone/>
            <wp:docPr id="1130" name="Picture 13"/>
            <a:graphic xmlns:a="http://schemas.openxmlformats.org/drawingml/2006/main">
              <a:graphicData uri="http://schemas.openxmlformats.org/drawingml/2006/picture">
                <pic:pic xmlns:pic="http://schemas.openxmlformats.org/drawingml/2006/picture">
                  <pic:nvPicPr>
                    <pic:cNvPr id="1130" name="Picture 13"/>
                    <pic:cNvPicPr>
                      <a:picLocks noChangeAspect="1" noChangeArrowheads="1"/>
                    </pic:cNvPicPr>
                  </pic:nvPicPr>
                  <pic:blipFill>
                    <a:blip r:embed="rId87"/>
                    <a:stretch>
                      <a:fillRect/>
                    </a:stretch>
                  </pic:blipFill>
                  <pic:spPr>
                    <a:xfrm>
                      <a:off x="0" y="0"/>
                      <a:ext cx="3838575" cy="1491615"/>
                    </a:xfrm>
                    <a:prstGeom prst="rect">
                      <a:avLst/>
                    </a:prstGeom>
                    <a:noFill/>
                    <a:ln>
                      <a:noFill/>
                    </a:ln>
                  </pic:spPr>
                </pic:pic>
              </a:graphicData>
            </a:graphic>
          </wp:anchor>
        </w:drawing>
      </w:r>
      <w:r>
        <w:rPr>
          <w:rFonts w:hint="eastAsia"/>
          <w:color w:val="000000" w:themeColor="text1"/>
        </w:rPr>
        <w:t>（ア）国内外全体で</w: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94" behindDoc="0" locked="0" layoutInCell="1" hidden="0" allowOverlap="1">
                <wp:simplePos x="0" y="0"/>
                <wp:positionH relativeFrom="column">
                  <wp:posOffset>4448175</wp:posOffset>
                </wp:positionH>
                <wp:positionV relativeFrom="paragraph">
                  <wp:posOffset>112395</wp:posOffset>
                </wp:positionV>
                <wp:extent cx="600075" cy="1922145"/>
                <wp:effectExtent l="0" t="0" r="635" b="635"/>
                <wp:wrapNone/>
                <wp:docPr id="1131" name="テキスト ボックス 2"/>
                <a:graphic xmlns:a="http://schemas.openxmlformats.org/drawingml/2006/main">
                  <a:graphicData uri="http://schemas.microsoft.com/office/word/2010/wordprocessingShape">
                    <wps:wsp>
                      <wps:cNvPr id="1131"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94;mso-wrap-distance-left:9pt;width:47.25pt;height:151.35pt;mso-position-horizontal-relative:text;position:absolute;margin-left:350.25pt;margin-top:8.85pt;mso-wrap-distance-bottom:3.6pt;mso-wrap-distance-right:9pt;mso-wrap-distance-top:3.6pt;v-text-anchor:top;" o:spid="_x0000_s1131"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99" behindDoc="0" locked="0" layoutInCell="1" hidden="0" allowOverlap="1">
                <wp:simplePos x="0" y="0"/>
                <wp:positionH relativeFrom="margin">
                  <wp:posOffset>539115</wp:posOffset>
                </wp:positionH>
                <wp:positionV relativeFrom="paragraph">
                  <wp:posOffset>37465</wp:posOffset>
                </wp:positionV>
                <wp:extent cx="5071745" cy="361950"/>
                <wp:effectExtent l="0" t="0" r="635" b="635"/>
                <wp:wrapNone/>
                <wp:docPr id="1132" name="テキスト ボックス 2"/>
                <a:graphic xmlns:a="http://schemas.openxmlformats.org/drawingml/2006/main">
                  <a:graphicData uri="http://schemas.microsoft.com/office/word/2010/wordprocessingShape">
                    <wps:wsp>
                      <wps:cNvPr id="1132" name="テキスト ボックス 2"/>
                      <wps:cNvSpPr txBox="1">
                        <a:spLocks noChangeArrowheads="1"/>
                      </wps:cNvSpPr>
                      <wps:spPr>
                        <a:xfrm>
                          <a:off x="0" y="0"/>
                          <a:ext cx="507174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99;mso-wrap-distance-left:9pt;width:399.35pt;height:28.5pt;mso-position-horizontal-relative:margin;position:absolute;margin-left:42.45pt;margin-top:2.95pt;mso-wrap-distance-bottom:3.6pt;mso-wrap-distance-right:9pt;mso-wrap-distance-top:3.6pt;v-text-anchor:top;" o:spid="_x0000_s1132"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92" behindDoc="0" locked="0" layoutInCell="1" hidden="0" allowOverlap="1">
            <wp:simplePos x="0" y="0"/>
            <wp:positionH relativeFrom="margin">
              <wp:posOffset>1031875</wp:posOffset>
            </wp:positionH>
            <wp:positionV relativeFrom="paragraph">
              <wp:posOffset>221615</wp:posOffset>
            </wp:positionV>
            <wp:extent cx="3529330" cy="1371600"/>
            <wp:effectExtent l="0" t="0" r="0" b="0"/>
            <wp:wrapNone/>
            <wp:docPr id="1133" name="Picture 14"/>
            <a:graphic xmlns:a="http://schemas.openxmlformats.org/drawingml/2006/main">
              <a:graphicData uri="http://schemas.openxmlformats.org/drawingml/2006/picture">
                <pic:pic xmlns:pic="http://schemas.openxmlformats.org/drawingml/2006/picture">
                  <pic:nvPicPr>
                    <pic:cNvPr id="1133" name="Picture 14"/>
                    <pic:cNvPicPr>
                      <a:picLocks noChangeAspect="1" noChangeArrowheads="1"/>
                    </pic:cNvPicPr>
                  </pic:nvPicPr>
                  <pic:blipFill>
                    <a:blip r:embed="rId88"/>
                    <a:stretch>
                      <a:fillRect/>
                    </a:stretch>
                  </pic:blipFill>
                  <pic:spPr>
                    <a:xfrm>
                      <a:off x="0" y="0"/>
                      <a:ext cx="3529330" cy="1371600"/>
                    </a:xfrm>
                    <a:prstGeom prst="rect">
                      <a:avLst/>
                    </a:prstGeom>
                    <a:noFill/>
                    <a:ln>
                      <a:noFill/>
                    </a:ln>
                  </pic:spPr>
                </pic:pic>
              </a:graphicData>
            </a:graphic>
          </wp:anchor>
        </w:drawing>
      </w:r>
      <w:r>
        <w:rPr>
          <w:rFonts w:hint="eastAsia"/>
          <w:color w:val="000000" w:themeColor="text1"/>
        </w:rPr>
        <w:t>（イ）あなたにとっての「地域」内で</w: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95" behindDoc="0" locked="0" layoutInCell="1" hidden="0" allowOverlap="1">
                <wp:simplePos x="0" y="0"/>
                <wp:positionH relativeFrom="column">
                  <wp:posOffset>4448175</wp:posOffset>
                </wp:positionH>
                <wp:positionV relativeFrom="paragraph">
                  <wp:posOffset>45720</wp:posOffset>
                </wp:positionV>
                <wp:extent cx="600075" cy="1922145"/>
                <wp:effectExtent l="0" t="0" r="635" b="635"/>
                <wp:wrapNone/>
                <wp:docPr id="1134" name="テキスト ボックス 2"/>
                <a:graphic xmlns:a="http://schemas.openxmlformats.org/drawingml/2006/main">
                  <a:graphicData uri="http://schemas.microsoft.com/office/word/2010/wordprocessingShape">
                    <wps:wsp>
                      <wps:cNvPr id="1134"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95;mso-wrap-distance-left:9pt;width:47.25pt;height:151.35pt;mso-position-horizontal-relative:text;position:absolute;margin-left:350.25pt;margin-top:3.6pt;mso-wrap-distance-bottom:3.6pt;mso-wrap-distance-right:9pt;mso-wrap-distance-top:3.6pt;v-text-anchor:top;" o:spid="_x0000_s1134"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200" behindDoc="0" locked="0" layoutInCell="1" hidden="0" allowOverlap="1">
                <wp:simplePos x="0" y="0"/>
                <wp:positionH relativeFrom="margin">
                  <wp:posOffset>539115</wp:posOffset>
                </wp:positionH>
                <wp:positionV relativeFrom="paragraph">
                  <wp:posOffset>175260</wp:posOffset>
                </wp:positionV>
                <wp:extent cx="5071745" cy="361950"/>
                <wp:effectExtent l="0" t="0" r="635" b="635"/>
                <wp:wrapNone/>
                <wp:docPr id="1135" name="テキスト ボックス 2"/>
                <a:graphic xmlns:a="http://schemas.openxmlformats.org/drawingml/2006/main">
                  <a:graphicData uri="http://schemas.microsoft.com/office/word/2010/wordprocessingShape">
                    <wps:wsp>
                      <wps:cNvPr id="1135" name="テキスト ボックス 2"/>
                      <wps:cNvSpPr txBox="1">
                        <a:spLocks noChangeArrowheads="1"/>
                      </wps:cNvSpPr>
                      <wps:spPr>
                        <a:xfrm>
                          <a:off x="0" y="0"/>
                          <a:ext cx="507174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00;mso-wrap-distance-left:9pt;width:399.35pt;height:28.5pt;mso-position-horizontal-relative:margin;position:absolute;margin-left:42.45pt;margin-top:13.8pt;mso-wrap-distance-bottom:3.6pt;mso-wrap-distance-right:9pt;mso-wrap-distance-top:3.6pt;v-text-anchor:top;" o:spid="_x0000_s1135"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ind w:left="630" w:hanging="630" w:hangingChars="300"/>
        <w:jc w:val="left"/>
        <w:rPr>
          <w:rFonts w:hint="default"/>
          <w:color w:val="000000" w:themeColor="text1"/>
        </w:rPr>
      </w:pPr>
      <w:r>
        <w:rPr>
          <w:rFonts w:hint="default"/>
        </w:rPr>
        <w:drawing>
          <wp:anchor distT="0" distB="0" distL="114300" distR="114300" simplePos="0" relativeHeight="93" behindDoc="0" locked="0" layoutInCell="1" hidden="0" allowOverlap="1">
            <wp:simplePos x="0" y="0"/>
            <wp:positionH relativeFrom="margin">
              <wp:posOffset>1061085</wp:posOffset>
            </wp:positionH>
            <wp:positionV relativeFrom="paragraph">
              <wp:posOffset>440690</wp:posOffset>
            </wp:positionV>
            <wp:extent cx="3495675" cy="1358265"/>
            <wp:effectExtent l="0" t="0" r="0" b="0"/>
            <wp:wrapNone/>
            <wp:docPr id="1136" name="Picture 15"/>
            <a:graphic xmlns:a="http://schemas.openxmlformats.org/drawingml/2006/main">
              <a:graphicData uri="http://schemas.openxmlformats.org/drawingml/2006/picture">
                <pic:pic xmlns:pic="http://schemas.openxmlformats.org/drawingml/2006/picture">
                  <pic:nvPicPr>
                    <pic:cNvPr id="1136" name="Picture 15"/>
                    <pic:cNvPicPr>
                      <a:picLocks noChangeAspect="1" noChangeArrowheads="1"/>
                    </pic:cNvPicPr>
                  </pic:nvPicPr>
                  <pic:blipFill>
                    <a:blip r:embed="rId89"/>
                    <a:stretch>
                      <a:fillRect/>
                    </a:stretch>
                  </pic:blipFill>
                  <pic:spPr>
                    <a:xfrm>
                      <a:off x="0" y="0"/>
                      <a:ext cx="3495675" cy="1358265"/>
                    </a:xfrm>
                    <a:prstGeom prst="rect">
                      <a:avLst/>
                    </a:prstGeom>
                    <a:noFill/>
                    <a:ln>
                      <a:noFill/>
                    </a:ln>
                  </pic:spPr>
                </pic:pic>
              </a:graphicData>
            </a:graphic>
          </wp:anchor>
        </w:drawing>
      </w:r>
      <w:r>
        <w:rPr>
          <w:rFonts w:hint="eastAsia"/>
        </w:rPr>
        <w:t>（ウ）ソーシャル・ネットワーキング・サービス（</w:t>
      </w:r>
      <w:r>
        <w:rPr>
          <w:rFonts w:hint="eastAsia"/>
        </w:rPr>
        <w:t>LINE</w:t>
      </w:r>
      <w:r>
        <w:rPr>
          <w:rFonts w:hint="eastAsia"/>
        </w:rPr>
        <w:t>（ライン）、</w:t>
      </w:r>
      <w:r>
        <w:rPr>
          <w:rFonts w:hint="eastAsia"/>
        </w:rPr>
        <w:t>Facebook</w:t>
      </w:r>
      <w:r>
        <w:rPr>
          <w:rFonts w:hint="eastAsia"/>
        </w:rPr>
        <w:t>（フェイスブック）、</w:t>
      </w:r>
      <w:r>
        <w:rPr>
          <w:rFonts w:hint="eastAsia"/>
        </w:rPr>
        <w:t>Instagram</w:t>
      </w:r>
      <w:r>
        <w:rPr>
          <w:rFonts w:hint="eastAsia"/>
        </w:rPr>
        <w:t>（インスタグラム）等）で</w: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96" behindDoc="0" locked="0" layoutInCell="1" hidden="0" allowOverlap="1">
                <wp:simplePos x="0" y="0"/>
                <wp:positionH relativeFrom="column">
                  <wp:posOffset>4438650</wp:posOffset>
                </wp:positionH>
                <wp:positionV relativeFrom="paragraph">
                  <wp:posOffset>17145</wp:posOffset>
                </wp:positionV>
                <wp:extent cx="600075" cy="1922145"/>
                <wp:effectExtent l="0" t="0" r="635" b="635"/>
                <wp:wrapNone/>
                <wp:docPr id="1137" name="テキスト ボックス 2"/>
                <a:graphic xmlns:a="http://schemas.openxmlformats.org/drawingml/2006/main">
                  <a:graphicData uri="http://schemas.microsoft.com/office/word/2010/wordprocessingShape">
                    <wps:wsp>
                      <wps:cNvPr id="1137"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96;mso-wrap-distance-left:9pt;width:47.25pt;height:151.35pt;mso-position-horizontal-relative:text;position:absolute;margin-left:349.5pt;margin-top:1.35pt;mso-wrap-distance-bottom:3.6pt;mso-wrap-distance-right:9pt;mso-wrap-distance-top:3.6pt;v-text-anchor:top;" o:spid="_x0000_s1137"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r>
        <w:rPr>
          <w:rFonts w:hint="default"/>
          <w:color w:val="000000" w:themeColor="text1"/>
        </w:rPr>
        <w:br w:type="page"/>
      </w:r>
    </w:p>
    <w:p>
      <w:pPr>
        <w:pStyle w:val="0"/>
        <w:spacing w:before="180" w:beforeLines="50" w:beforeAutospacing="0"/>
        <w:rPr>
          <w:rFonts w:hint="default"/>
          <w:color w:val="000000" w:themeColor="text1"/>
          <w:sz w:val="22"/>
        </w:rPr>
      </w:pPr>
      <w:r>
        <w:rPr>
          <w:rFonts w:hint="eastAsia"/>
          <w:color w:val="000000" w:themeColor="text1"/>
          <w:sz w:val="22"/>
        </w:rPr>
        <w:t>■寄居町での暮らしについて</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97"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38" name="テキスト ボックス 2"/>
                <a:graphic xmlns:a="http://schemas.openxmlformats.org/drawingml/2006/main">
                  <a:graphicData uri="http://schemas.microsoft.com/office/word/2010/wordprocessingShape">
                    <wps:wsp>
                      <wps:cNvPr id="1138"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12</w:t>
                            </w:r>
                            <w:r>
                              <w:rPr>
                                <w:rFonts w:hint="eastAsia"/>
                              </w:rPr>
                              <w:t>　あなたは、寄居町に愛着を持っていますか。（○は１つ）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97;mso-wrap-distance-left:9pt;width:479.25pt;height:25.5pt;mso-position-horizontal-relative:margin;position:absolute;margin-left:0pt;margin-top:3.6pt;mso-wrap-distance-bottom:3.6pt;mso-wrap-distance-right:9pt;mso-wrap-distance-top:3.6pt;v-text-anchor:top;" o:spid="_x0000_s1138"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12</w:t>
                      </w:r>
                      <w:r>
                        <w:rPr>
                          <w:rFonts w:hint="eastAsia"/>
                        </w:rPr>
                        <w:t>　あなたは、寄居町に愛着を持っていますか。（○は１つ）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00" behindDoc="0" locked="0" layoutInCell="1" hidden="0" allowOverlap="1">
            <wp:simplePos x="0" y="0"/>
            <wp:positionH relativeFrom="margin">
              <wp:posOffset>762000</wp:posOffset>
            </wp:positionH>
            <wp:positionV relativeFrom="paragraph">
              <wp:posOffset>164465</wp:posOffset>
            </wp:positionV>
            <wp:extent cx="3771900" cy="1821815"/>
            <wp:effectExtent l="0" t="0" r="0" b="0"/>
            <wp:wrapNone/>
            <wp:docPr id="1139" name="Picture 16"/>
            <a:graphic xmlns:a="http://schemas.openxmlformats.org/drawingml/2006/main">
              <a:graphicData uri="http://schemas.openxmlformats.org/drawingml/2006/picture">
                <pic:pic xmlns:pic="http://schemas.openxmlformats.org/drawingml/2006/picture">
                  <pic:nvPicPr>
                    <pic:cNvPr id="1139" name="Picture 16"/>
                    <pic:cNvPicPr>
                      <a:picLocks noChangeAspect="1" noChangeArrowheads="1"/>
                    </pic:cNvPicPr>
                  </pic:nvPicPr>
                  <pic:blipFill>
                    <a:blip r:embed="rId90"/>
                    <a:stretch>
                      <a:fillRect/>
                    </a:stretch>
                  </pic:blipFill>
                  <pic:spPr>
                    <a:xfrm>
                      <a:off x="0" y="0"/>
                      <a:ext cx="3771900" cy="182181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02" behindDoc="0" locked="0" layoutInCell="1" hidden="0" allowOverlap="1">
                <wp:simplePos x="0" y="0"/>
                <wp:positionH relativeFrom="column">
                  <wp:posOffset>4391025</wp:posOffset>
                </wp:positionH>
                <wp:positionV relativeFrom="paragraph">
                  <wp:posOffset>217170</wp:posOffset>
                </wp:positionV>
                <wp:extent cx="600075" cy="1922145"/>
                <wp:effectExtent l="0" t="0" r="635" b="635"/>
                <wp:wrapNone/>
                <wp:docPr id="1140" name="テキスト ボックス 2"/>
                <a:graphic xmlns:a="http://schemas.openxmlformats.org/drawingml/2006/main">
                  <a:graphicData uri="http://schemas.microsoft.com/office/word/2010/wordprocessingShape">
                    <wps:wsp>
                      <wps:cNvPr id="1140"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02;mso-wrap-distance-left:9pt;width:47.25pt;height:151.35pt;mso-position-horizontal-relative:text;position:absolute;margin-left:345.75pt;margin-top:17.100000000000001pt;mso-wrap-distance-bottom:3.6pt;mso-wrap-distance-right:9pt;mso-wrap-distance-top:3.6pt;v-text-anchor:top;" o:spid="_x0000_s1140"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98"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41" name="テキスト ボックス 2"/>
                <a:graphic xmlns:a="http://schemas.openxmlformats.org/drawingml/2006/main">
                  <a:graphicData uri="http://schemas.microsoft.com/office/word/2010/wordprocessingShape">
                    <wps:wsp>
                      <wps:cNvPr id="1141"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13</w:t>
                            </w:r>
                            <w:r>
                              <w:rPr>
                                <w:rFonts w:hint="eastAsia"/>
                              </w:rPr>
                              <w:t>　あなたは、今後も寄居町に住み続けたいですか。（○は１つ）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98;mso-wrap-distance-left:9pt;width:479.25pt;height:25.5pt;mso-position-horizontal-relative:margin;position:absolute;margin-left:0pt;margin-top:3.6pt;mso-wrap-distance-bottom:3.6pt;mso-wrap-distance-right:9pt;mso-wrap-distance-top:3.6pt;v-text-anchor:top;" o:spid="_x0000_s1141"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13</w:t>
                      </w:r>
                      <w:r>
                        <w:rPr>
                          <w:rFonts w:hint="eastAsia"/>
                        </w:rPr>
                        <w:t>　あなたは、今後も寄居町に住み続けたいですか。（○は１つ）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01" behindDoc="0" locked="0" layoutInCell="1" hidden="0" allowOverlap="1">
            <wp:simplePos x="0" y="0"/>
            <wp:positionH relativeFrom="margin">
              <wp:posOffset>371475</wp:posOffset>
            </wp:positionH>
            <wp:positionV relativeFrom="paragraph">
              <wp:posOffset>40640</wp:posOffset>
            </wp:positionV>
            <wp:extent cx="4371975" cy="1435735"/>
            <wp:effectExtent l="0" t="0" r="0" b="0"/>
            <wp:wrapNone/>
            <wp:docPr id="1142" name="Picture 17"/>
            <a:graphic xmlns:a="http://schemas.openxmlformats.org/drawingml/2006/main">
              <a:graphicData uri="http://schemas.openxmlformats.org/drawingml/2006/picture">
                <pic:pic xmlns:pic="http://schemas.openxmlformats.org/drawingml/2006/picture">
                  <pic:nvPicPr>
                    <pic:cNvPr id="1142" name="Picture 17"/>
                    <pic:cNvPicPr>
                      <a:picLocks noChangeAspect="1" noChangeArrowheads="1"/>
                    </pic:cNvPicPr>
                  </pic:nvPicPr>
                  <pic:blipFill>
                    <a:blip r:embed="rId91"/>
                    <a:stretch>
                      <a:fillRect/>
                    </a:stretch>
                  </pic:blipFill>
                  <pic:spPr>
                    <a:xfrm>
                      <a:off x="0" y="0"/>
                      <a:ext cx="4371975" cy="143573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03" behindDoc="0" locked="0" layoutInCell="1" hidden="0" allowOverlap="1">
                <wp:simplePos x="0" y="0"/>
                <wp:positionH relativeFrom="column">
                  <wp:posOffset>4572000</wp:posOffset>
                </wp:positionH>
                <wp:positionV relativeFrom="paragraph">
                  <wp:posOffset>207645</wp:posOffset>
                </wp:positionV>
                <wp:extent cx="600075" cy="1922145"/>
                <wp:effectExtent l="0" t="0" r="635" b="635"/>
                <wp:wrapNone/>
                <wp:docPr id="1143" name="テキスト ボックス 2"/>
                <a:graphic xmlns:a="http://schemas.openxmlformats.org/drawingml/2006/main">
                  <a:graphicData uri="http://schemas.microsoft.com/office/word/2010/wordprocessingShape">
                    <wps:wsp>
                      <wps:cNvPr id="1143"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03;mso-wrap-distance-left:9pt;width:47.25pt;height:151.35pt;mso-position-horizontal-relative:text;position:absolute;margin-left:360pt;margin-top:16.350000000000001pt;mso-wrap-distance-bottom:3.6pt;mso-wrap-distance-right:9pt;mso-wrap-distance-top:3.6pt;v-text-anchor:top;" o:spid="_x0000_s1143"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text"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99"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44" name="テキスト ボックス 2"/>
                <a:graphic xmlns:a="http://schemas.openxmlformats.org/drawingml/2006/main">
                  <a:graphicData uri="http://schemas.microsoft.com/office/word/2010/wordprocessingShape">
                    <wps:wsp>
                      <wps:cNvPr id="1144"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14</w:t>
                            </w:r>
                            <w:r>
                              <w:rPr>
                                <w:rFonts w:hint="eastAsia"/>
                              </w:rPr>
                              <w:t>　あなたは、日常生活でどのような不安や悩みがありますか。（○はいくつでも）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99;mso-wrap-distance-left:9pt;width:479.25pt;height:25.5pt;mso-position-horizontal-relative:margin;position:absolute;margin-left:0pt;margin-top:3.6pt;mso-wrap-distance-bottom:3.6pt;mso-wrap-distance-right:9pt;mso-wrap-distance-top:3.6pt;v-text-anchor:top;" o:spid="_x0000_s1144"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14</w:t>
                      </w:r>
                      <w:r>
                        <w:rPr>
                          <w:rFonts w:hint="eastAsia"/>
                        </w:rPr>
                        <w:t>　あなたは、日常生活でどのような不安や悩みがありますか。（○はいくつでも）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04" behindDoc="0" locked="0" layoutInCell="1" hidden="0" allowOverlap="1">
            <wp:simplePos x="0" y="0"/>
            <wp:positionH relativeFrom="column">
              <wp:posOffset>85725</wp:posOffset>
            </wp:positionH>
            <wp:positionV relativeFrom="paragraph">
              <wp:posOffset>38100</wp:posOffset>
            </wp:positionV>
            <wp:extent cx="5608955" cy="3723005"/>
            <wp:effectExtent l="0" t="0" r="0" b="0"/>
            <wp:wrapNone/>
            <wp:docPr id="1145" name="Picture 18"/>
            <a:graphic xmlns:a="http://schemas.openxmlformats.org/drawingml/2006/main">
              <a:graphicData uri="http://schemas.openxmlformats.org/drawingml/2006/picture">
                <pic:pic xmlns:pic="http://schemas.openxmlformats.org/drawingml/2006/picture">
                  <pic:nvPicPr>
                    <pic:cNvPr id="1145" name="Picture 18"/>
                    <pic:cNvPicPr>
                      <a:picLocks noChangeAspect="1" noChangeArrowheads="1"/>
                    </pic:cNvPicPr>
                  </pic:nvPicPr>
                  <pic:blipFill>
                    <a:blip r:embed="rId92"/>
                    <a:stretch>
                      <a:fillRect/>
                    </a:stretch>
                  </pic:blipFill>
                  <pic:spPr>
                    <a:xfrm>
                      <a:off x="0" y="0"/>
                      <a:ext cx="5608955" cy="372300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05" behindDoc="0" locked="0" layoutInCell="1" hidden="0" allowOverlap="1">
                <wp:simplePos x="0" y="0"/>
                <wp:positionH relativeFrom="margin">
                  <wp:posOffset>5472430</wp:posOffset>
                </wp:positionH>
                <wp:positionV relativeFrom="paragraph">
                  <wp:posOffset>2407920</wp:posOffset>
                </wp:positionV>
                <wp:extent cx="600075" cy="1922145"/>
                <wp:effectExtent l="0" t="0" r="635" b="635"/>
                <wp:wrapNone/>
                <wp:docPr id="1146" name="テキスト ボックス 2"/>
                <a:graphic xmlns:a="http://schemas.openxmlformats.org/drawingml/2006/main">
                  <a:graphicData uri="http://schemas.microsoft.com/office/word/2010/wordprocessingShape">
                    <wps:wsp>
                      <wps:cNvPr id="1146"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05;mso-wrap-distance-left:9pt;width:47.25pt;height:151.35pt;mso-position-horizontal-relative:margin;position:absolute;margin-left:430.9pt;margin-top:189.6pt;mso-wrap-distance-bottom:3.6pt;mso-wrap-distance-right:9pt;mso-wrap-distance-top:3.6pt;v-text-anchor:top;" o:spid="_x0000_s1146"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r>
        <w:rPr>
          <w:rFonts w:hint="default"/>
          <w:color w:val="000000" w:themeColor="text1"/>
        </w:rPr>
        <w:br w:type="page"/>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06" behindDoc="0" locked="0" layoutInCell="1" hidden="0" allowOverlap="1">
                <wp:simplePos x="0" y="0"/>
                <wp:positionH relativeFrom="margin">
                  <wp:align>left</wp:align>
                </wp:positionH>
                <wp:positionV relativeFrom="paragraph">
                  <wp:posOffset>50165</wp:posOffset>
                </wp:positionV>
                <wp:extent cx="6153150" cy="323850"/>
                <wp:effectExtent l="635" t="635" r="29845" b="10795"/>
                <wp:wrapNone/>
                <wp:docPr id="1147" name="テキスト ボックス 2"/>
                <a:graphic xmlns:a="http://schemas.openxmlformats.org/drawingml/2006/main">
                  <a:graphicData uri="http://schemas.microsoft.com/office/word/2010/wordprocessingShape">
                    <wps:wsp>
                      <wps:cNvPr id="1147" name="テキスト ボックス 2"/>
                      <wps:cNvSpPr txBox="1">
                        <a:spLocks noChangeArrowheads="1"/>
                      </wps:cNvSpPr>
                      <wps:spPr>
                        <a:xfrm>
                          <a:off x="0" y="0"/>
                          <a:ext cx="6153150"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15</w:t>
                            </w:r>
                            <w:r>
                              <w:rPr>
                                <w:rFonts w:hint="eastAsia"/>
                              </w:rPr>
                              <w:t>　あなたは、悩みや不安について誰に、もしくはどこに相談していますか。（○はいくつでも）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06;mso-wrap-distance-left:9pt;width:484.5pt;height:25.5pt;mso-position-horizontal-relative:margin;position:absolute;mso-position-horizontal:left;margin-top:3.95pt;mso-wrap-distance-bottom:3.6pt;mso-wrap-distance-right:9pt;mso-wrap-distance-top:3.6pt;v-text-anchor:top;" o:spid="_x0000_s1147"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15</w:t>
                      </w:r>
                      <w:r>
                        <w:rPr>
                          <w:rFonts w:hint="eastAsia"/>
                        </w:rPr>
                        <w:t>　あなたは、悩みや不安について誰に、もしくはどこに相談していますか。（○はいくつでも）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12" behindDoc="0" locked="0" layoutInCell="1" hidden="0" allowOverlap="1">
            <wp:simplePos x="0" y="0"/>
            <wp:positionH relativeFrom="margin">
              <wp:align>center</wp:align>
            </wp:positionH>
            <wp:positionV relativeFrom="paragraph">
              <wp:posOffset>183515</wp:posOffset>
            </wp:positionV>
            <wp:extent cx="4029075" cy="2239010"/>
            <wp:effectExtent l="0" t="0" r="0" b="0"/>
            <wp:wrapNone/>
            <wp:docPr id="1148" name="Picture 19"/>
            <a:graphic xmlns:a="http://schemas.openxmlformats.org/drawingml/2006/main">
              <a:graphicData uri="http://schemas.openxmlformats.org/drawingml/2006/picture">
                <pic:pic xmlns:pic="http://schemas.openxmlformats.org/drawingml/2006/picture">
                  <pic:nvPicPr>
                    <pic:cNvPr id="1148" name="Picture 19"/>
                    <pic:cNvPicPr>
                      <a:picLocks noChangeAspect="1" noChangeArrowheads="1"/>
                    </pic:cNvPicPr>
                  </pic:nvPicPr>
                  <pic:blipFill>
                    <a:blip r:embed="rId93"/>
                    <a:stretch>
                      <a:fillRect/>
                    </a:stretch>
                  </pic:blipFill>
                  <pic:spPr>
                    <a:xfrm>
                      <a:off x="0" y="0"/>
                      <a:ext cx="4029075" cy="223901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17" behindDoc="0" locked="0" layoutInCell="1" hidden="0" allowOverlap="1">
                <wp:simplePos x="0" y="0"/>
                <wp:positionH relativeFrom="margin">
                  <wp:posOffset>4914900</wp:posOffset>
                </wp:positionH>
                <wp:positionV relativeFrom="paragraph">
                  <wp:posOffset>179070</wp:posOffset>
                </wp:positionV>
                <wp:extent cx="600075" cy="1922145"/>
                <wp:effectExtent l="0" t="0" r="635" b="635"/>
                <wp:wrapNone/>
                <wp:docPr id="1149" name="テキスト ボックス 2"/>
                <a:graphic xmlns:a="http://schemas.openxmlformats.org/drawingml/2006/main">
                  <a:graphicData uri="http://schemas.microsoft.com/office/word/2010/wordprocessingShape">
                    <wps:wsp>
                      <wps:cNvPr id="1149"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17;mso-wrap-distance-left:9pt;width:47.25pt;height:151.35pt;mso-position-horizontal-relative:margin;position:absolute;margin-left:387pt;margin-top:14.1pt;mso-wrap-distance-bottom:3.6pt;mso-wrap-distance-right:9pt;mso-wrap-distance-top:3.6pt;v-text-anchor:top;" o:spid="_x0000_s1149"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07"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50" name="テキスト ボックス 2"/>
                <a:graphic xmlns:a="http://schemas.openxmlformats.org/drawingml/2006/main">
                  <a:graphicData uri="http://schemas.microsoft.com/office/word/2010/wordprocessingShape">
                    <wps:wsp>
                      <wps:cNvPr id="1150"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16</w:t>
                            </w:r>
                            <w:r>
                              <w:rPr>
                                <w:rFonts w:hint="eastAsia"/>
                              </w:rPr>
                              <w:t>　あなたは、ふだん近所の人と、どの程度の付き合いをされていますか。（○は１つ）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07;mso-wrap-distance-left:9pt;width:479.25pt;height:25.5pt;mso-position-horizontal-relative:margin;position:absolute;margin-left:0pt;margin-top:3.6pt;mso-wrap-distance-bottom:3.6pt;mso-wrap-distance-right:9pt;mso-wrap-distance-top:3.6pt;v-text-anchor:top;" o:spid="_x0000_s1150"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16</w:t>
                      </w:r>
                      <w:r>
                        <w:rPr>
                          <w:rFonts w:hint="eastAsia"/>
                        </w:rPr>
                        <w:t>　あなたは、ふだん近所の人と、どの程度の付き合いをされていますか。（○は１つ）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13" behindDoc="0" locked="0" layoutInCell="1" hidden="0" allowOverlap="1">
            <wp:simplePos x="0" y="0"/>
            <wp:positionH relativeFrom="margin">
              <wp:posOffset>118110</wp:posOffset>
            </wp:positionH>
            <wp:positionV relativeFrom="paragraph">
              <wp:posOffset>164465</wp:posOffset>
            </wp:positionV>
            <wp:extent cx="5219065" cy="1695450"/>
            <wp:effectExtent l="0" t="0" r="0" b="0"/>
            <wp:wrapNone/>
            <wp:docPr id="1151" name="Picture 20"/>
            <a:graphic xmlns:a="http://schemas.openxmlformats.org/drawingml/2006/main">
              <a:graphicData uri="http://schemas.openxmlformats.org/drawingml/2006/picture">
                <pic:pic xmlns:pic="http://schemas.openxmlformats.org/drawingml/2006/picture">
                  <pic:nvPicPr>
                    <pic:cNvPr id="1151" name="Picture 20"/>
                    <pic:cNvPicPr>
                      <a:picLocks noChangeAspect="1" noChangeArrowheads="1"/>
                    </pic:cNvPicPr>
                  </pic:nvPicPr>
                  <pic:blipFill>
                    <a:blip r:embed="rId94"/>
                    <a:stretch>
                      <a:fillRect/>
                    </a:stretch>
                  </pic:blipFill>
                  <pic:spPr>
                    <a:xfrm>
                      <a:off x="0" y="0"/>
                      <a:ext cx="5219065" cy="169545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16" behindDoc="0" locked="0" layoutInCell="1" hidden="0" allowOverlap="1">
                <wp:simplePos x="0" y="0"/>
                <wp:positionH relativeFrom="margin">
                  <wp:posOffset>4924425</wp:posOffset>
                </wp:positionH>
                <wp:positionV relativeFrom="paragraph">
                  <wp:posOffset>83820</wp:posOffset>
                </wp:positionV>
                <wp:extent cx="600075" cy="1922145"/>
                <wp:effectExtent l="0" t="0" r="635" b="635"/>
                <wp:wrapNone/>
                <wp:docPr id="1152" name="テキスト ボックス 2"/>
                <a:graphic xmlns:a="http://schemas.openxmlformats.org/drawingml/2006/main">
                  <a:graphicData uri="http://schemas.microsoft.com/office/word/2010/wordprocessingShape">
                    <wps:wsp>
                      <wps:cNvPr id="1152"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16;mso-wrap-distance-left:9pt;width:47.25pt;height:151.35pt;mso-position-horizontal-relative:margin;position:absolute;margin-left:387.75pt;margin-top:6.6pt;mso-wrap-distance-bottom:3.6pt;mso-wrap-distance-right:9pt;mso-wrap-distance-top:3.6pt;v-text-anchor:top;" o:spid="_x0000_s1152"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201" behindDoc="0" locked="0" layoutInCell="1" hidden="0" allowOverlap="1">
                <wp:simplePos x="0" y="0"/>
                <wp:positionH relativeFrom="margin">
                  <wp:align>center</wp:align>
                </wp:positionH>
                <wp:positionV relativeFrom="paragraph">
                  <wp:posOffset>33020</wp:posOffset>
                </wp:positionV>
                <wp:extent cx="5071745" cy="361950"/>
                <wp:effectExtent l="0" t="0" r="635" b="635"/>
                <wp:wrapNone/>
                <wp:docPr id="1153" name="テキスト ボックス 2"/>
                <a:graphic xmlns:a="http://schemas.openxmlformats.org/drawingml/2006/main">
                  <a:graphicData uri="http://schemas.microsoft.com/office/word/2010/wordprocessingShape">
                    <wps:wsp>
                      <wps:cNvPr id="1153" name="テキスト ボックス 2"/>
                      <wps:cNvSpPr txBox="1">
                        <a:spLocks noChangeArrowheads="1"/>
                      </wps:cNvSpPr>
                      <wps:spPr>
                        <a:xfrm>
                          <a:off x="0" y="0"/>
                          <a:ext cx="507174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01;mso-wrap-distance-left:9pt;width:399.35pt;height:28.5pt;mso-position-horizontal-relative:margin;position:absolute;mso-position-horizontal:center;margin-top:2.6pt;mso-wrap-distance-bottom:3.6pt;mso-wrap-distance-right:9pt;mso-wrap-distance-top:3.6pt;v-text-anchor:top;" o:spid="_x0000_s1153"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08"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54" name="テキスト ボックス 2"/>
                <a:graphic xmlns:a="http://schemas.openxmlformats.org/drawingml/2006/main">
                  <a:graphicData uri="http://schemas.microsoft.com/office/word/2010/wordprocessingShape">
                    <wps:wsp>
                      <wps:cNvPr id="1154"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17</w:t>
                            </w:r>
                            <w:r>
                              <w:rPr>
                                <w:rFonts w:hint="eastAsia"/>
                              </w:rPr>
                              <w:t>　あなたは、町内の行事や活動に参加されていますか。（○は１つ）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08;mso-wrap-distance-left:9pt;width:479.25pt;height:25.5pt;mso-position-horizontal-relative:margin;position:absolute;margin-left:0pt;margin-top:3.6pt;mso-wrap-distance-bottom:3.6pt;mso-wrap-distance-right:9pt;mso-wrap-distance-top:3.6pt;v-text-anchor:top;" o:spid="_x0000_s1154"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17</w:t>
                      </w:r>
                      <w:r>
                        <w:rPr>
                          <w:rFonts w:hint="eastAsia"/>
                        </w:rPr>
                        <w:t>　あなたは、町内の行事や活動に参加されていますか。（○は１つ）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14" behindDoc="0" locked="0" layoutInCell="1" hidden="0" allowOverlap="1">
            <wp:simplePos x="0" y="0"/>
            <wp:positionH relativeFrom="margin">
              <wp:posOffset>224155</wp:posOffset>
            </wp:positionH>
            <wp:positionV relativeFrom="paragraph">
              <wp:posOffset>78740</wp:posOffset>
            </wp:positionV>
            <wp:extent cx="4914900" cy="1567180"/>
            <wp:effectExtent l="0" t="0" r="0" b="0"/>
            <wp:wrapNone/>
            <wp:docPr id="1155" name="Picture 22"/>
            <a:graphic xmlns:a="http://schemas.openxmlformats.org/drawingml/2006/main">
              <a:graphicData uri="http://schemas.openxmlformats.org/drawingml/2006/picture">
                <pic:pic xmlns:pic="http://schemas.openxmlformats.org/drawingml/2006/picture">
                  <pic:nvPicPr>
                    <pic:cNvPr id="1155" name="Picture 22"/>
                    <pic:cNvPicPr>
                      <a:picLocks noChangeAspect="1" noChangeArrowheads="1"/>
                    </pic:cNvPicPr>
                  </pic:nvPicPr>
                  <pic:blipFill>
                    <a:blip r:embed="rId95"/>
                    <a:stretch>
                      <a:fillRect/>
                    </a:stretch>
                  </pic:blipFill>
                  <pic:spPr>
                    <a:xfrm>
                      <a:off x="0" y="0"/>
                      <a:ext cx="4914900" cy="156718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15" behindDoc="0" locked="0" layoutInCell="1" hidden="0" allowOverlap="1">
                <wp:simplePos x="0" y="0"/>
                <wp:positionH relativeFrom="margin">
                  <wp:posOffset>4943475</wp:posOffset>
                </wp:positionH>
                <wp:positionV relativeFrom="paragraph">
                  <wp:posOffset>112395</wp:posOffset>
                </wp:positionV>
                <wp:extent cx="600075" cy="1922145"/>
                <wp:effectExtent l="0" t="0" r="635" b="635"/>
                <wp:wrapNone/>
                <wp:docPr id="1156" name="テキスト ボックス 2"/>
                <a:graphic xmlns:a="http://schemas.openxmlformats.org/drawingml/2006/main">
                  <a:graphicData uri="http://schemas.microsoft.com/office/word/2010/wordprocessingShape">
                    <wps:wsp>
                      <wps:cNvPr id="1156"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15;mso-wrap-distance-left:9pt;width:47.25pt;height:151.35pt;mso-position-horizontal-relative:margin;position:absolute;margin-left:389.25pt;margin-top:8.85pt;mso-wrap-distance-bottom:3.6pt;mso-wrap-distance-right:9pt;mso-wrap-distance-top:3.6pt;v-text-anchor:top;" o:spid="_x0000_s1156"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r>
        <w:rPr>
          <w:rFonts w:hint="default"/>
          <w:color w:val="000000" w:themeColor="text1"/>
        </w:rPr>
        <w:br w:type="page"/>
      </w:r>
    </w:p>
    <w:p>
      <w:pPr>
        <w:pStyle w:val="0"/>
        <w:widowControl w:val="1"/>
        <w:jc w:val="left"/>
        <w:rPr>
          <w:rFonts w:hint="default"/>
          <w:color w:val="000000" w:themeColor="text1"/>
        </w:rPr>
      </w:pPr>
      <w:r>
        <w:rPr>
          <w:rFonts w:hint="eastAsia"/>
          <w:shd w:val="pct15" w:color="auto" w:fill="FFFFFF"/>
        </w:rPr>
        <w:t>【問</w:t>
      </w:r>
      <w:r>
        <w:rPr>
          <w:rFonts w:hint="eastAsia"/>
          <w:shd w:val="pct15" w:color="auto" w:fill="FFFFFF"/>
        </w:rPr>
        <w:t>17</w:t>
      </w:r>
      <w:r>
        <w:rPr>
          <w:rFonts w:hint="eastAsia"/>
          <w:shd w:val="pct15" w:color="auto" w:fill="FFFFFF"/>
        </w:rPr>
        <w:t>で「参加している」か「あまり参加していない」と回答された方】</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09" behindDoc="0" locked="0" layoutInCell="1" hidden="0" allowOverlap="1">
                <wp:simplePos x="0" y="0"/>
                <wp:positionH relativeFrom="margin">
                  <wp:align>right</wp:align>
                </wp:positionH>
                <wp:positionV relativeFrom="paragraph">
                  <wp:posOffset>36195</wp:posOffset>
                </wp:positionV>
                <wp:extent cx="6086475" cy="323850"/>
                <wp:effectExtent l="635" t="635" r="29845" b="10795"/>
                <wp:wrapNone/>
                <wp:docPr id="1157" name="テキスト ボックス 2"/>
                <a:graphic xmlns:a="http://schemas.openxmlformats.org/drawingml/2006/main">
                  <a:graphicData uri="http://schemas.microsoft.com/office/word/2010/wordprocessingShape">
                    <wps:wsp>
                      <wps:cNvPr id="1157"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17-1</w:t>
                            </w:r>
                            <w:r>
                              <w:rPr>
                                <w:rFonts w:hint="eastAsia"/>
                              </w:rPr>
                              <w:t>　どのような活動に参加されていますか。（○はいくつでも）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09;mso-wrap-distance-left:9pt;width:479.25pt;height:25.5pt;mso-position-horizontal-relative:margin;position:absolute;mso-position-horizontal:right;margin-top:2.85pt;mso-wrap-distance-bottom:3.6pt;mso-wrap-distance-right:9pt;mso-wrap-distance-top:3.6pt;v-text-anchor:top;" o:spid="_x0000_s1157"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17-1</w:t>
                      </w:r>
                      <w:r>
                        <w:rPr>
                          <w:rFonts w:hint="eastAsia"/>
                        </w:rPr>
                        <w:t>　どのような活動に参加されていますか。（○はいくつでも）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18" behindDoc="0" locked="0" layoutInCell="1" hidden="0" allowOverlap="1">
            <wp:simplePos x="0" y="0"/>
            <wp:positionH relativeFrom="margin">
              <wp:posOffset>419100</wp:posOffset>
            </wp:positionH>
            <wp:positionV relativeFrom="paragraph">
              <wp:posOffset>154940</wp:posOffset>
            </wp:positionV>
            <wp:extent cx="5000625" cy="2212975"/>
            <wp:effectExtent l="0" t="0" r="0" b="0"/>
            <wp:wrapNone/>
            <wp:docPr id="1158" name="Picture 23"/>
            <a:graphic xmlns:a="http://schemas.openxmlformats.org/drawingml/2006/main">
              <a:graphicData uri="http://schemas.openxmlformats.org/drawingml/2006/picture">
                <pic:pic xmlns:pic="http://schemas.openxmlformats.org/drawingml/2006/picture">
                  <pic:nvPicPr>
                    <pic:cNvPr id="1158" name="Picture 23"/>
                    <pic:cNvPicPr>
                      <a:picLocks noChangeAspect="1" noChangeArrowheads="1"/>
                    </pic:cNvPicPr>
                  </pic:nvPicPr>
                  <pic:blipFill>
                    <a:blip r:embed="rId96"/>
                    <a:stretch>
                      <a:fillRect/>
                    </a:stretch>
                  </pic:blipFill>
                  <pic:spPr>
                    <a:xfrm>
                      <a:off x="0" y="0"/>
                      <a:ext cx="5000625" cy="221297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19" behindDoc="0" locked="0" layoutInCell="1" hidden="0" allowOverlap="1">
                <wp:simplePos x="0" y="0"/>
                <wp:positionH relativeFrom="margin">
                  <wp:posOffset>5229225</wp:posOffset>
                </wp:positionH>
                <wp:positionV relativeFrom="paragraph">
                  <wp:posOffset>121920</wp:posOffset>
                </wp:positionV>
                <wp:extent cx="600075" cy="1922145"/>
                <wp:effectExtent l="0" t="0" r="635" b="635"/>
                <wp:wrapNone/>
                <wp:docPr id="1159" name="テキスト ボックス 2"/>
                <a:graphic xmlns:a="http://schemas.openxmlformats.org/drawingml/2006/main">
                  <a:graphicData uri="http://schemas.microsoft.com/office/word/2010/wordprocessingShape">
                    <wps:wsp>
                      <wps:cNvPr id="1159"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397</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19;mso-wrap-distance-left:9pt;width:47.25pt;height:151.35pt;mso-position-horizontal-relative:margin;position:absolute;margin-left:411.75pt;margin-top:9.6pt;mso-wrap-distance-bottom:3.6pt;mso-wrap-distance-right:9pt;mso-wrap-distance-top:3.6pt;v-text-anchor:top;" o:spid="_x0000_s1159"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397</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10"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60" name="テキスト ボックス 2"/>
                <a:graphic xmlns:a="http://schemas.openxmlformats.org/drawingml/2006/main">
                  <a:graphicData uri="http://schemas.microsoft.com/office/word/2010/wordprocessingShape">
                    <wps:wsp>
                      <wps:cNvPr id="1160"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18</w:t>
                            </w:r>
                            <w:r>
                              <w:rPr>
                                <w:rFonts w:hint="eastAsia"/>
                              </w:rPr>
                              <w:t>　あなたが地域で活動する際に、支障になることなどがありますか。（○はいくつでも）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10;mso-wrap-distance-left:9pt;width:479.25pt;height:25.5pt;mso-position-horizontal-relative:margin;position:absolute;margin-left:0pt;margin-top:3.6pt;mso-wrap-distance-bottom:3.6pt;mso-wrap-distance-right:9pt;mso-wrap-distance-top:3.6pt;v-text-anchor:top;" o:spid="_x0000_s1160"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18</w:t>
                      </w:r>
                      <w:r>
                        <w:rPr>
                          <w:rFonts w:hint="eastAsia"/>
                        </w:rPr>
                        <w:t>　あなたが地域で活動する際に、支障になることなどがありますか。（○はいくつでも）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20" behindDoc="0" locked="0" layoutInCell="1" hidden="0" allowOverlap="1">
            <wp:simplePos x="0" y="0"/>
            <wp:positionH relativeFrom="margin">
              <wp:posOffset>567055</wp:posOffset>
            </wp:positionH>
            <wp:positionV relativeFrom="paragraph">
              <wp:posOffset>220980</wp:posOffset>
            </wp:positionV>
            <wp:extent cx="4857750" cy="2324735"/>
            <wp:effectExtent l="0" t="0" r="0" b="0"/>
            <wp:wrapNone/>
            <wp:docPr id="1161" name="Picture 24"/>
            <a:graphic xmlns:a="http://schemas.openxmlformats.org/drawingml/2006/main">
              <a:graphicData uri="http://schemas.openxmlformats.org/drawingml/2006/picture">
                <pic:pic xmlns:pic="http://schemas.openxmlformats.org/drawingml/2006/picture">
                  <pic:nvPicPr>
                    <pic:cNvPr id="1161" name="Picture 24"/>
                    <pic:cNvPicPr>
                      <a:picLocks noChangeAspect="1" noChangeArrowheads="1"/>
                    </pic:cNvPicPr>
                  </pic:nvPicPr>
                  <pic:blipFill>
                    <a:blip r:embed="rId97"/>
                    <a:stretch>
                      <a:fillRect/>
                    </a:stretch>
                  </pic:blipFill>
                  <pic:spPr>
                    <a:xfrm>
                      <a:off x="0" y="0"/>
                      <a:ext cx="4857750" cy="232473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21" behindDoc="0" locked="0" layoutInCell="1" hidden="0" allowOverlap="1">
                <wp:simplePos x="0" y="0"/>
                <wp:positionH relativeFrom="margin">
                  <wp:posOffset>5238750</wp:posOffset>
                </wp:positionH>
                <wp:positionV relativeFrom="paragraph">
                  <wp:posOffset>102870</wp:posOffset>
                </wp:positionV>
                <wp:extent cx="600075" cy="1922145"/>
                <wp:effectExtent l="0" t="0" r="635" b="635"/>
                <wp:wrapNone/>
                <wp:docPr id="1162" name="テキスト ボックス 2"/>
                <a:graphic xmlns:a="http://schemas.openxmlformats.org/drawingml/2006/main">
                  <a:graphicData uri="http://schemas.microsoft.com/office/word/2010/wordprocessingShape">
                    <wps:wsp>
                      <wps:cNvPr id="1162"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21;mso-wrap-distance-left:9pt;width:47.25pt;height:151.35pt;mso-position-horizontal-relative:margin;position:absolute;margin-left:412.5pt;margin-top:8.1pt;mso-wrap-distance-bottom:3.6pt;mso-wrap-distance-right:9pt;mso-wrap-distance-top:3.6pt;v-text-anchor:top;" o:spid="_x0000_s1162"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11" behindDoc="0" locked="0" layoutInCell="1" hidden="0" allowOverlap="1">
                <wp:simplePos x="0" y="0"/>
                <wp:positionH relativeFrom="margin">
                  <wp:align>right</wp:align>
                </wp:positionH>
                <wp:positionV relativeFrom="paragraph">
                  <wp:posOffset>49530</wp:posOffset>
                </wp:positionV>
                <wp:extent cx="6086475" cy="561975"/>
                <wp:effectExtent l="635" t="635" r="29845" b="10795"/>
                <wp:wrapNone/>
                <wp:docPr id="1163" name="テキスト ボックス 2"/>
                <a:graphic xmlns:a="http://schemas.openxmlformats.org/drawingml/2006/main">
                  <a:graphicData uri="http://schemas.microsoft.com/office/word/2010/wordprocessingShape">
                    <wps:wsp>
                      <wps:cNvPr id="1163" name="テキスト ボックス 2"/>
                      <wps:cNvSpPr txBox="1">
                        <a:spLocks noChangeArrowheads="1"/>
                      </wps:cNvSpPr>
                      <wps:spPr>
                        <a:xfrm>
                          <a:off x="0" y="0"/>
                          <a:ext cx="6086475" cy="561975"/>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19</w:t>
                            </w:r>
                            <w:r>
                              <w:rPr>
                                <w:rFonts w:hint="eastAsia"/>
                              </w:rPr>
                              <w:t>　あなたが住んでいる地域の中で安心して暮らすためには、どのような活動を期待しますか。</w:t>
                            </w:r>
                          </w:p>
                          <w:p>
                            <w:pPr>
                              <w:pStyle w:val="0"/>
                              <w:ind w:firstLine="630" w:firstLineChars="300"/>
                              <w:rPr>
                                <w:rFonts w:hint="default"/>
                              </w:rPr>
                            </w:pPr>
                            <w:r>
                              <w:rPr>
                                <w:rFonts w:hint="eastAsia"/>
                              </w:rPr>
                              <w:t>（○はいくつでも）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11;mso-wrap-distance-left:9pt;width:479.25pt;height:44.25pt;mso-position-horizontal-relative:margin;position:absolute;mso-position-horizontal:right;margin-top:3.9pt;mso-wrap-distance-bottom:3.6pt;mso-wrap-distance-right:9pt;mso-wrap-distance-top:3.6pt;v-text-anchor:top;" o:spid="_x0000_s1163"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19</w:t>
                      </w:r>
                      <w:r>
                        <w:rPr>
                          <w:rFonts w:hint="eastAsia"/>
                        </w:rPr>
                        <w:t>　あなたが住んでいる地域の中で安心して暮らすためには、どのような活動を期待しますか。</w:t>
                      </w:r>
                    </w:p>
                    <w:p>
                      <w:pPr>
                        <w:pStyle w:val="0"/>
                        <w:ind w:firstLine="630" w:firstLineChars="300"/>
                        <w:rPr>
                          <w:rFonts w:hint="default"/>
                        </w:rPr>
                      </w:pPr>
                      <w:r>
                        <w:rPr>
                          <w:rFonts w:hint="eastAsia"/>
                        </w:rPr>
                        <w:t>（○はいくつでも）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22" behindDoc="0" locked="0" layoutInCell="1" hidden="0" allowOverlap="1">
            <wp:simplePos x="0" y="0"/>
            <wp:positionH relativeFrom="column">
              <wp:posOffset>165735</wp:posOffset>
            </wp:positionH>
            <wp:positionV relativeFrom="paragraph">
              <wp:posOffset>212090</wp:posOffset>
            </wp:positionV>
            <wp:extent cx="5276850" cy="3020695"/>
            <wp:effectExtent l="0" t="0" r="0" b="0"/>
            <wp:wrapNone/>
            <wp:docPr id="1164" name="Picture 25"/>
            <a:graphic xmlns:a="http://schemas.openxmlformats.org/drawingml/2006/main">
              <a:graphicData uri="http://schemas.openxmlformats.org/drawingml/2006/picture">
                <pic:pic xmlns:pic="http://schemas.openxmlformats.org/drawingml/2006/picture">
                  <pic:nvPicPr>
                    <pic:cNvPr id="1164" name="Picture 25"/>
                    <pic:cNvPicPr>
                      <a:picLocks noChangeAspect="1" noChangeArrowheads="1"/>
                    </pic:cNvPicPr>
                  </pic:nvPicPr>
                  <pic:blipFill>
                    <a:blip r:embed="rId98"/>
                    <a:stretch>
                      <a:fillRect/>
                    </a:stretch>
                  </pic:blipFill>
                  <pic:spPr>
                    <a:xfrm>
                      <a:off x="0" y="0"/>
                      <a:ext cx="5276850" cy="302069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23" behindDoc="0" locked="0" layoutInCell="1" hidden="0" allowOverlap="1">
                <wp:simplePos x="0" y="0"/>
                <wp:positionH relativeFrom="margin">
                  <wp:posOffset>5295900</wp:posOffset>
                </wp:positionH>
                <wp:positionV relativeFrom="paragraph">
                  <wp:posOffset>779145</wp:posOffset>
                </wp:positionV>
                <wp:extent cx="600075" cy="1922145"/>
                <wp:effectExtent l="0" t="0" r="635" b="635"/>
                <wp:wrapNone/>
                <wp:docPr id="1165" name="テキスト ボックス 2"/>
                <a:graphic xmlns:a="http://schemas.openxmlformats.org/drawingml/2006/main">
                  <a:graphicData uri="http://schemas.microsoft.com/office/word/2010/wordprocessingShape">
                    <wps:wsp>
                      <wps:cNvPr id="1165"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23;mso-wrap-distance-left:9pt;width:47.25pt;height:151.35pt;mso-position-horizontal-relative:margin;position:absolute;margin-left:417pt;margin-top:61.35pt;mso-wrap-distance-bottom:3.6pt;mso-wrap-distance-right:9pt;mso-wrap-distance-top:3.6pt;v-text-anchor:top;" o:spid="_x0000_s1165"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r>
        <w:rPr>
          <w:rFonts w:hint="default"/>
          <w:color w:val="000000" w:themeColor="text1"/>
        </w:rPr>
        <w:br w:type="page"/>
      </w:r>
    </w:p>
    <w:p>
      <w:pPr>
        <w:pStyle w:val="0"/>
        <w:spacing w:before="180" w:beforeLines="50" w:beforeAutospacing="0"/>
        <w:rPr>
          <w:rFonts w:hint="default"/>
          <w:color w:val="000000" w:themeColor="text1"/>
          <w:sz w:val="22"/>
        </w:rPr>
      </w:pPr>
      <w:r>
        <w:rPr>
          <w:rFonts w:hint="eastAsia"/>
          <w:color w:val="000000" w:themeColor="text1"/>
          <w:sz w:val="22"/>
        </w:rPr>
        <w:t>■ボランティア活動について</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24" behindDoc="0" locked="0" layoutInCell="1" hidden="0" allowOverlap="1">
                <wp:simplePos x="0" y="0"/>
                <wp:positionH relativeFrom="margin">
                  <wp:align>left</wp:align>
                </wp:positionH>
                <wp:positionV relativeFrom="paragraph">
                  <wp:posOffset>44450</wp:posOffset>
                </wp:positionV>
                <wp:extent cx="6179185" cy="323850"/>
                <wp:effectExtent l="635" t="635" r="29845" b="10795"/>
                <wp:wrapNone/>
                <wp:docPr id="1166" name="テキスト ボックス 2"/>
                <a:graphic xmlns:a="http://schemas.openxmlformats.org/drawingml/2006/main">
                  <a:graphicData uri="http://schemas.microsoft.com/office/word/2010/wordprocessingShape">
                    <wps:wsp>
                      <wps:cNvPr id="1166" name="テキスト ボックス 2"/>
                      <wps:cNvSpPr txBox="1">
                        <a:spLocks noChangeArrowheads="1"/>
                      </wps:cNvSpPr>
                      <wps:spPr>
                        <a:xfrm>
                          <a:off x="0" y="0"/>
                          <a:ext cx="617918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20</w:t>
                            </w:r>
                            <w:r>
                              <w:rPr>
                                <w:rFonts w:hint="eastAsia"/>
                              </w:rPr>
                              <w:t>　</w:t>
                            </w:r>
                            <w:r>
                              <w:rPr>
                                <w:rFonts w:hint="default"/>
                                <w:spacing w:val="-4"/>
                              </w:rPr>
                              <w:t>あなたは、ボランティア活動に参加したことがありますか。</w:t>
                            </w:r>
                            <w:r>
                              <w:rPr>
                                <w:rFonts w:hint="eastAsia"/>
                                <w:spacing w:val="-4"/>
                              </w:rPr>
                              <w:t>（ア・イとも、○はそれぞれ１つ）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24;mso-wrap-distance-left:9pt;width:486.55pt;height:25.5pt;mso-position-horizontal-relative:margin;position:absolute;mso-position-horizontal:left;margin-top:3.5pt;mso-wrap-distance-bottom:3.6pt;mso-wrap-distance-right:9pt;mso-wrap-distance-top:3.6pt;v-text-anchor:top;" o:spid="_x0000_s1166"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20</w:t>
                      </w:r>
                      <w:r>
                        <w:rPr>
                          <w:rFonts w:hint="eastAsia"/>
                        </w:rPr>
                        <w:t>　</w:t>
                      </w:r>
                      <w:r>
                        <w:rPr>
                          <w:rFonts w:hint="default"/>
                          <w:spacing w:val="-4"/>
                        </w:rPr>
                        <w:t>あなたは、ボランティア活動に参加したことがありますか。</w:t>
                      </w:r>
                      <w:r>
                        <w:rPr>
                          <w:rFonts w:hint="eastAsia"/>
                          <w:spacing w:val="-4"/>
                        </w:rPr>
                        <w:t>（ア・イとも、○はそれぞれ１つ）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27" behindDoc="0" locked="0" layoutInCell="1" hidden="0" allowOverlap="1">
            <wp:simplePos x="0" y="0"/>
            <wp:positionH relativeFrom="column">
              <wp:posOffset>3498850</wp:posOffset>
            </wp:positionH>
            <wp:positionV relativeFrom="paragraph">
              <wp:posOffset>186690</wp:posOffset>
            </wp:positionV>
            <wp:extent cx="2431415" cy="2431415"/>
            <wp:effectExtent l="0" t="0" r="0" b="0"/>
            <wp:wrapNone/>
            <wp:docPr id="1167" name="Picture 3"/>
            <a:graphic xmlns:a="http://schemas.openxmlformats.org/drawingml/2006/main">
              <a:graphicData uri="http://schemas.openxmlformats.org/drawingml/2006/picture">
                <pic:pic xmlns:pic="http://schemas.openxmlformats.org/drawingml/2006/picture">
                  <pic:nvPicPr>
                    <pic:cNvPr id="1167" name="Picture 3"/>
                    <pic:cNvPicPr>
                      <a:picLocks noChangeAspect="1" noChangeArrowheads="1"/>
                    </pic:cNvPicPr>
                  </pic:nvPicPr>
                  <pic:blipFill>
                    <a:blip r:embed="rId99"/>
                    <a:stretch>
                      <a:fillRect/>
                    </a:stretch>
                  </pic:blipFill>
                  <pic:spPr>
                    <a:xfrm>
                      <a:off x="0" y="0"/>
                      <a:ext cx="2431415" cy="2431415"/>
                    </a:xfrm>
                    <a:prstGeom prst="rect">
                      <a:avLst/>
                    </a:prstGeom>
                    <a:noFill/>
                    <a:ln>
                      <a:noFill/>
                    </a:ln>
                  </pic:spPr>
                </pic:pic>
              </a:graphicData>
            </a:graphic>
          </wp:anchor>
        </w:drawing>
      </w:r>
    </w:p>
    <w:p>
      <w:pPr>
        <w:pStyle w:val="0"/>
        <w:widowControl w:val="1"/>
        <w:jc w:val="left"/>
        <w:rPr>
          <w:rFonts w:hint="default"/>
          <w:color w:val="000000" w:themeColor="text1"/>
        </w:rPr>
      </w:pPr>
      <w:r>
        <w:rPr>
          <w:rFonts w:hint="default"/>
        </w:rPr>
        <w:drawing>
          <wp:anchor distT="0" distB="0" distL="114300" distR="114300" simplePos="0" relativeHeight="126" behindDoc="0" locked="0" layoutInCell="1" hidden="0" allowOverlap="1">
            <wp:simplePos x="0" y="0"/>
            <wp:positionH relativeFrom="margin">
              <wp:posOffset>360680</wp:posOffset>
            </wp:positionH>
            <wp:positionV relativeFrom="paragraph">
              <wp:posOffset>38735</wp:posOffset>
            </wp:positionV>
            <wp:extent cx="2310765" cy="2310765"/>
            <wp:effectExtent l="0" t="0" r="0" b="0"/>
            <wp:wrapNone/>
            <wp:docPr id="1168" name="Picture 2"/>
            <a:graphic xmlns:a="http://schemas.openxmlformats.org/drawingml/2006/main">
              <a:graphicData uri="http://schemas.openxmlformats.org/drawingml/2006/picture">
                <pic:pic xmlns:pic="http://schemas.openxmlformats.org/drawingml/2006/picture">
                  <pic:nvPicPr>
                    <pic:cNvPr id="1168" name="Picture 2"/>
                    <pic:cNvPicPr>
                      <a:picLocks noChangeAspect="1" noChangeArrowheads="1"/>
                    </pic:cNvPicPr>
                  </pic:nvPicPr>
                  <pic:blipFill>
                    <a:blip r:embed="rId100"/>
                    <a:stretch>
                      <a:fillRect/>
                    </a:stretch>
                  </pic:blipFill>
                  <pic:spPr>
                    <a:xfrm>
                      <a:off x="0" y="0"/>
                      <a:ext cx="2310765" cy="2310765"/>
                    </a:xfrm>
                    <a:prstGeom prst="rect">
                      <a:avLst/>
                    </a:prstGeom>
                    <a:noFill/>
                    <a:ln>
                      <a:noFill/>
                    </a:ln>
                  </pic:spPr>
                </pic:pic>
              </a:graphicData>
            </a:graphic>
          </wp:anchor>
        </w:drawing>
      </w:r>
      <w:r>
        <w:rPr>
          <w:rFonts w:hint="eastAsia"/>
          <w:color w:val="000000" w:themeColor="text1"/>
        </w:rPr>
        <w:t>（ア）生涯で</w:t>
      </w:r>
      <w:r>
        <w:rPr>
          <w:rFonts w:hint="default"/>
          <w:color w:val="000000" w:themeColor="text1"/>
        </w:rPr>
        <w:tab/>
      </w:r>
      <w:r>
        <w:rPr>
          <w:rFonts w:hint="default"/>
          <w:color w:val="000000" w:themeColor="text1"/>
        </w:rPr>
        <w:tab/>
      </w:r>
      <w:r>
        <w:rPr>
          <w:rFonts w:hint="default"/>
          <w:color w:val="000000" w:themeColor="text1"/>
        </w:rPr>
        <w:tab/>
      </w:r>
      <w:r>
        <w:rPr>
          <w:rFonts w:hint="default"/>
          <w:color w:val="000000" w:themeColor="text1"/>
        </w:rPr>
        <w:tab/>
      </w:r>
      <w:r>
        <w:rPr>
          <w:rFonts w:hint="default"/>
          <w:color w:val="000000" w:themeColor="text1"/>
        </w:rPr>
        <w:tab/>
      </w:r>
      <w:r>
        <w:rPr>
          <w:rFonts w:hint="eastAsia"/>
          <w:color w:val="000000" w:themeColor="text1"/>
        </w:rPr>
        <w:t>（イ）最近１年間で</w: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29" behindDoc="0" locked="0" layoutInCell="1" hidden="0" allowOverlap="1">
                <wp:simplePos x="0" y="0"/>
                <wp:positionH relativeFrom="margin">
                  <wp:posOffset>2444115</wp:posOffset>
                </wp:positionH>
                <wp:positionV relativeFrom="paragraph">
                  <wp:posOffset>184785</wp:posOffset>
                </wp:positionV>
                <wp:extent cx="600075" cy="1922145"/>
                <wp:effectExtent l="0" t="0" r="635" b="635"/>
                <wp:wrapNone/>
                <wp:docPr id="1169" name="テキスト ボックス 2"/>
                <a:graphic xmlns:a="http://schemas.openxmlformats.org/drawingml/2006/main">
                  <a:graphicData uri="http://schemas.microsoft.com/office/word/2010/wordprocessingShape">
                    <wps:wsp>
                      <wps:cNvPr id="1169"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29;mso-wrap-distance-left:9pt;width:47.25pt;height:151.35pt;mso-position-horizontal-relative:margin;position:absolute;margin-left:192.45pt;margin-top:14.55pt;mso-wrap-distance-bottom:3.6pt;mso-wrap-distance-right:9pt;mso-wrap-distance-top:3.6pt;v-text-anchor:top;" o:spid="_x0000_s1169"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r>
        <w:rPr>
          <w:rFonts w:hint="default"/>
          <w:color w:val="000000" w:themeColor="text1"/>
        </w:rPr>
        <mc:AlternateContent>
          <mc:Choice Requires="wps">
            <w:drawing>
              <wp:anchor distT="45720" distB="45720" distL="114300" distR="114300" simplePos="0" relativeHeight="128" behindDoc="0" locked="0" layoutInCell="1" hidden="0" allowOverlap="1">
                <wp:simplePos x="0" y="0"/>
                <wp:positionH relativeFrom="margin">
                  <wp:align>right</wp:align>
                </wp:positionH>
                <wp:positionV relativeFrom="paragraph">
                  <wp:posOffset>185420</wp:posOffset>
                </wp:positionV>
                <wp:extent cx="600075" cy="1922145"/>
                <wp:effectExtent l="0" t="0" r="635" b="635"/>
                <wp:wrapNone/>
                <wp:docPr id="1170" name="テキスト ボックス 2"/>
                <a:graphic xmlns:a="http://schemas.openxmlformats.org/drawingml/2006/main">
                  <a:graphicData uri="http://schemas.microsoft.com/office/word/2010/wordprocessingShape">
                    <wps:wsp>
                      <wps:cNvPr id="1170"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28;mso-wrap-distance-left:9pt;width:47.25pt;height:151.35pt;mso-position-horizontal-relative:margin;position:absolute;mso-position-horizontal:right;margin-top:14.6pt;mso-wrap-distance-bottom:3.6pt;mso-wrap-distance-right:9pt;mso-wrap-distance-top:3.6pt;v-text-anchor:top;" o:spid="_x0000_s1170"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eastAsia"/>
          <w:shd w:val="pct15" w:color="auto" w:fill="FFFFFF"/>
        </w:rPr>
        <w:t>【問</w:t>
      </w:r>
      <w:r>
        <w:rPr>
          <w:rFonts w:hint="eastAsia"/>
          <w:shd w:val="pct15" w:color="auto" w:fill="FFFFFF"/>
        </w:rPr>
        <w:t>20</w:t>
      </w:r>
      <w:r>
        <w:rPr>
          <w:rFonts w:hint="eastAsia"/>
          <w:shd w:val="pct15" w:color="auto" w:fill="FFFFFF"/>
        </w:rPr>
        <w:t>（イ）最近１年間で「ある」と回答した方】</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25" behindDoc="0" locked="0" layoutInCell="1" hidden="0" allowOverlap="1">
                <wp:simplePos x="0" y="0"/>
                <wp:positionH relativeFrom="margin">
                  <wp:posOffset>0</wp:posOffset>
                </wp:positionH>
                <wp:positionV relativeFrom="paragraph">
                  <wp:posOffset>45720</wp:posOffset>
                </wp:positionV>
                <wp:extent cx="6179185" cy="323850"/>
                <wp:effectExtent l="635" t="635" r="29845" b="10795"/>
                <wp:wrapNone/>
                <wp:docPr id="1171" name="テキスト ボックス 2"/>
                <a:graphic xmlns:a="http://schemas.openxmlformats.org/drawingml/2006/main">
                  <a:graphicData uri="http://schemas.microsoft.com/office/word/2010/wordprocessingShape">
                    <wps:wsp>
                      <wps:cNvPr id="1171" name="テキスト ボックス 2"/>
                      <wps:cNvSpPr txBox="1">
                        <a:spLocks noChangeArrowheads="1"/>
                      </wps:cNvSpPr>
                      <wps:spPr>
                        <a:xfrm>
                          <a:off x="0" y="0"/>
                          <a:ext cx="617918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20-1</w:t>
                            </w:r>
                            <w:r>
                              <w:rPr>
                                <w:rFonts w:hint="eastAsia"/>
                              </w:rPr>
                              <w:t>　どのようなボランティア活動に参加しましたか。（○はいくつでも）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25;mso-wrap-distance-left:9pt;width:486.55pt;height:25.5pt;mso-position-horizontal-relative:margin;position:absolute;margin-left:0pt;margin-top:3.6pt;mso-wrap-distance-bottom:3.6pt;mso-wrap-distance-right:9pt;mso-wrap-distance-top:3.6pt;v-text-anchor:top;" o:spid="_x0000_s1171"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20-1</w:t>
                      </w:r>
                      <w:r>
                        <w:rPr>
                          <w:rFonts w:hint="eastAsia"/>
                        </w:rPr>
                        <w:t>　どのようなボランティア活動に参加しましたか。（○はいくつでも）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30" behindDoc="0" locked="0" layoutInCell="1" hidden="0" allowOverlap="1">
            <wp:simplePos x="0" y="0"/>
            <wp:positionH relativeFrom="margin">
              <wp:posOffset>655955</wp:posOffset>
            </wp:positionH>
            <wp:positionV relativeFrom="paragraph">
              <wp:posOffset>192405</wp:posOffset>
            </wp:positionV>
            <wp:extent cx="4431030" cy="2338705"/>
            <wp:effectExtent l="0" t="0" r="0" b="0"/>
            <wp:wrapNone/>
            <wp:docPr id="1172" name="Picture 4"/>
            <a:graphic xmlns:a="http://schemas.openxmlformats.org/drawingml/2006/main">
              <a:graphicData uri="http://schemas.openxmlformats.org/drawingml/2006/picture">
                <pic:pic xmlns:pic="http://schemas.openxmlformats.org/drawingml/2006/picture">
                  <pic:nvPicPr>
                    <pic:cNvPr id="1172" name="Picture 4"/>
                    <pic:cNvPicPr>
                      <a:picLocks noChangeAspect="1" noChangeArrowheads="1"/>
                    </pic:cNvPicPr>
                  </pic:nvPicPr>
                  <pic:blipFill>
                    <a:blip r:embed="rId101"/>
                    <a:stretch>
                      <a:fillRect/>
                    </a:stretch>
                  </pic:blipFill>
                  <pic:spPr>
                    <a:xfrm>
                      <a:off x="0" y="0"/>
                      <a:ext cx="4431030" cy="233870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31" behindDoc="0" locked="0" layoutInCell="1" hidden="0" allowOverlap="1">
                <wp:simplePos x="0" y="0"/>
                <wp:positionH relativeFrom="margin">
                  <wp:posOffset>4932680</wp:posOffset>
                </wp:positionH>
                <wp:positionV relativeFrom="paragraph">
                  <wp:posOffset>34925</wp:posOffset>
                </wp:positionV>
                <wp:extent cx="600075" cy="1922145"/>
                <wp:effectExtent l="0" t="0" r="635" b="635"/>
                <wp:wrapNone/>
                <wp:docPr id="1173" name="テキスト ボックス 2"/>
                <a:graphic xmlns:a="http://schemas.openxmlformats.org/drawingml/2006/main">
                  <a:graphicData uri="http://schemas.microsoft.com/office/word/2010/wordprocessingShape">
                    <wps:wsp>
                      <wps:cNvPr id="1173"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153</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31;mso-wrap-distance-left:9pt;width:47.25pt;height:151.35pt;mso-position-horizontal-relative:margin;position:absolute;margin-left:388.4pt;margin-top:2.75pt;mso-wrap-distance-bottom:3.6pt;mso-wrap-distance-right:9pt;mso-wrap-distance-top:3.6pt;v-text-anchor:top;" o:spid="_x0000_s1173"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153</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32" behindDoc="0" locked="0" layoutInCell="1" hidden="0" allowOverlap="1">
                <wp:simplePos x="0" y="0"/>
                <wp:positionH relativeFrom="margin">
                  <wp:align>left</wp:align>
                </wp:positionH>
                <wp:positionV relativeFrom="paragraph">
                  <wp:posOffset>41910</wp:posOffset>
                </wp:positionV>
                <wp:extent cx="6179185" cy="542290"/>
                <wp:effectExtent l="635" t="635" r="29845" b="10795"/>
                <wp:wrapNone/>
                <wp:docPr id="1174" name="テキスト ボックス 2"/>
                <a:graphic xmlns:a="http://schemas.openxmlformats.org/drawingml/2006/main">
                  <a:graphicData uri="http://schemas.microsoft.com/office/word/2010/wordprocessingShape">
                    <wps:wsp>
                      <wps:cNvPr id="1174" name="テキスト ボックス 2"/>
                      <wps:cNvSpPr txBox="1">
                        <a:spLocks noChangeArrowheads="1"/>
                      </wps:cNvSpPr>
                      <wps:spPr>
                        <a:xfrm>
                          <a:off x="0" y="0"/>
                          <a:ext cx="6179185" cy="542290"/>
                        </a:xfrm>
                        <a:prstGeom prst="rect">
                          <a:avLst/>
                        </a:prstGeom>
                        <a:solidFill>
                          <a:schemeClr val="bg1">
                            <a:lumMod val="95000"/>
                          </a:schemeClr>
                        </a:solidFill>
                        <a:ln w="9525">
                          <a:solidFill>
                            <a:srgbClr val="000000"/>
                          </a:solidFill>
                          <a:miter lim="800000"/>
                          <a:headEnd/>
                          <a:tailEnd/>
                        </a:ln>
                      </wps:spPr>
                      <wps:txbx>
                        <w:txbxContent>
                          <w:p>
                            <w:pPr>
                              <w:pStyle w:val="0"/>
                              <w:ind w:left="735" w:hanging="735" w:hangingChars="350"/>
                              <w:rPr>
                                <w:rFonts w:hint="default"/>
                              </w:rPr>
                            </w:pPr>
                            <w:r>
                              <w:rPr>
                                <w:rFonts w:hint="eastAsia"/>
                              </w:rPr>
                              <w:t>問</w:t>
                            </w:r>
                            <w:r>
                              <w:rPr>
                                <w:rFonts w:hint="eastAsia"/>
                              </w:rPr>
                              <w:t>21</w:t>
                            </w:r>
                            <w:r>
                              <w:rPr>
                                <w:rFonts w:hint="eastAsia"/>
                              </w:rPr>
                              <w:t>　あなたが今後、参加したい福祉活動やボランティア活動、地域住民にできる支援活動はどんなことですか。（○はいくつでも）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32;mso-wrap-distance-left:9pt;width:486.55pt;height:42.7pt;mso-position-horizontal-relative:margin;position:absolute;mso-position-horizontal:left;margin-top:3.3pt;mso-wrap-distance-bottom:3.6pt;mso-wrap-distance-right:9pt;mso-wrap-distance-top:3.6pt;v-text-anchor:top;" o:spid="_x0000_s1174"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ind w:left="735" w:hanging="735" w:hangingChars="350"/>
                        <w:rPr>
                          <w:rFonts w:hint="default"/>
                        </w:rPr>
                      </w:pPr>
                      <w:r>
                        <w:rPr>
                          <w:rFonts w:hint="eastAsia"/>
                        </w:rPr>
                        <w:t>問</w:t>
                      </w:r>
                      <w:r>
                        <w:rPr>
                          <w:rFonts w:hint="eastAsia"/>
                        </w:rPr>
                        <w:t>21</w:t>
                      </w:r>
                      <w:r>
                        <w:rPr>
                          <w:rFonts w:hint="eastAsia"/>
                        </w:rPr>
                        <w:t>　あなたが今後、参加したい福祉活動やボランティア活動、地域住民にできる支援活動はどんなことですか。（○はいくつでも）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33" behindDoc="0" locked="0" layoutInCell="1" hidden="0" allowOverlap="1">
            <wp:simplePos x="0" y="0"/>
            <wp:positionH relativeFrom="column">
              <wp:posOffset>-130175</wp:posOffset>
            </wp:positionH>
            <wp:positionV relativeFrom="paragraph">
              <wp:posOffset>217805</wp:posOffset>
            </wp:positionV>
            <wp:extent cx="5607685" cy="2400300"/>
            <wp:effectExtent l="0" t="0" r="0" b="0"/>
            <wp:wrapNone/>
            <wp:docPr id="1175" name="Picture 5"/>
            <a:graphic xmlns:a="http://schemas.openxmlformats.org/drawingml/2006/main">
              <a:graphicData uri="http://schemas.openxmlformats.org/drawingml/2006/picture">
                <pic:pic xmlns:pic="http://schemas.openxmlformats.org/drawingml/2006/picture">
                  <pic:nvPicPr>
                    <pic:cNvPr id="1175" name="Picture 5"/>
                    <pic:cNvPicPr>
                      <a:picLocks noChangeAspect="1" noChangeArrowheads="1"/>
                    </pic:cNvPicPr>
                  </pic:nvPicPr>
                  <pic:blipFill>
                    <a:blip r:embed="rId102"/>
                    <a:stretch>
                      <a:fillRect/>
                    </a:stretch>
                  </pic:blipFill>
                  <pic:spPr>
                    <a:xfrm>
                      <a:off x="0" y="0"/>
                      <a:ext cx="5607685" cy="2400300"/>
                    </a:xfrm>
                    <a:prstGeom prst="rect">
                      <a:avLst/>
                    </a:prstGeom>
                    <a:noFill/>
                    <a:ln>
                      <a:noFill/>
                    </a:ln>
                  </pic:spPr>
                </pic:pic>
              </a:graphicData>
            </a:graphic>
          </wp:anchor>
        </w:drawing>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34" behindDoc="0" locked="0" layoutInCell="1" hidden="0" allowOverlap="1">
                <wp:simplePos x="0" y="0"/>
                <wp:positionH relativeFrom="margin">
                  <wp:posOffset>4963795</wp:posOffset>
                </wp:positionH>
                <wp:positionV relativeFrom="paragraph">
                  <wp:posOffset>1974850</wp:posOffset>
                </wp:positionV>
                <wp:extent cx="600075" cy="1922145"/>
                <wp:effectExtent l="0" t="0" r="635" b="635"/>
                <wp:wrapNone/>
                <wp:docPr id="1176" name="テキスト ボックス 2"/>
                <a:graphic xmlns:a="http://schemas.openxmlformats.org/drawingml/2006/main">
                  <a:graphicData uri="http://schemas.microsoft.com/office/word/2010/wordprocessingShape">
                    <wps:wsp>
                      <wps:cNvPr id="1176"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34;mso-wrap-distance-left:9pt;width:47.25pt;height:151.35pt;mso-position-horizontal-relative:margin;position:absolute;margin-left:390.85pt;margin-top:155.5pt;mso-wrap-distance-bottom:3.6pt;mso-wrap-distance-right:9pt;mso-wrap-distance-top:3.6pt;v-text-anchor:top;" o:spid="_x0000_s1176"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r>
        <w:rPr>
          <w:rFonts w:hint="default"/>
          <w:color w:val="000000" w:themeColor="text1"/>
        </w:rPr>
        <w:br w:type="page"/>
      </w:r>
    </w:p>
    <w:p>
      <w:pPr>
        <w:pStyle w:val="0"/>
        <w:spacing w:before="180" w:beforeLines="50" w:beforeAutospacing="0"/>
        <w:rPr>
          <w:rFonts w:hint="default"/>
          <w:color w:val="000000" w:themeColor="text1"/>
          <w:sz w:val="22"/>
        </w:rPr>
      </w:pPr>
      <w:r>
        <w:rPr>
          <w:rFonts w:hint="eastAsia"/>
          <w:color w:val="000000" w:themeColor="text1"/>
          <w:sz w:val="22"/>
        </w:rPr>
        <w:t>■成年後見制度について</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35"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77" name="テキスト ボックス 2"/>
                <a:graphic xmlns:a="http://schemas.openxmlformats.org/drawingml/2006/main">
                  <a:graphicData uri="http://schemas.microsoft.com/office/word/2010/wordprocessingShape">
                    <wps:wsp>
                      <wps:cNvPr id="1177"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22</w:t>
                            </w:r>
                            <w:r>
                              <w:rPr>
                                <w:rFonts w:hint="eastAsia"/>
                              </w:rPr>
                              <w:t>　あなたは、</w:t>
                            </w:r>
                            <w:r>
                              <w:rPr>
                                <w:rFonts w:hint="default"/>
                              </w:rPr>
                              <w:t>以下</w:t>
                            </w:r>
                            <w:r>
                              <w:rPr>
                                <w:rFonts w:hint="eastAsia"/>
                              </w:rPr>
                              <w:t>の</w:t>
                            </w:r>
                            <w:r>
                              <w:rPr>
                                <w:rFonts w:hint="default"/>
                              </w:rPr>
                              <w:t>制度等</w:t>
                            </w:r>
                            <w:r>
                              <w:rPr>
                                <w:rFonts w:hint="eastAsia"/>
                              </w:rPr>
                              <w:t>について</w:t>
                            </w:r>
                            <w:r>
                              <w:rPr>
                                <w:rFonts w:hint="default"/>
                              </w:rPr>
                              <w:t>知</w:t>
                            </w:r>
                            <w:r>
                              <w:rPr>
                                <w:rFonts w:hint="eastAsia"/>
                              </w:rPr>
                              <w:t>っていますか。（ア～オについて、○はそれぞれ１つ）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35;mso-wrap-distance-left:9pt;width:479.25pt;height:25.5pt;mso-position-horizontal-relative:margin;position:absolute;margin-left:0pt;margin-top:3.6pt;mso-wrap-distance-bottom:3.6pt;mso-wrap-distance-right:9pt;mso-wrap-distance-top:3.6pt;v-text-anchor:top;" o:spid="_x0000_s1177"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22</w:t>
                      </w:r>
                      <w:r>
                        <w:rPr>
                          <w:rFonts w:hint="eastAsia"/>
                        </w:rPr>
                        <w:t>　あなたは、</w:t>
                      </w:r>
                      <w:r>
                        <w:rPr>
                          <w:rFonts w:hint="default"/>
                        </w:rPr>
                        <w:t>以下</w:t>
                      </w:r>
                      <w:r>
                        <w:rPr>
                          <w:rFonts w:hint="eastAsia"/>
                        </w:rPr>
                        <w:t>の</w:t>
                      </w:r>
                      <w:r>
                        <w:rPr>
                          <w:rFonts w:hint="default"/>
                        </w:rPr>
                        <w:t>制度等</w:t>
                      </w:r>
                      <w:r>
                        <w:rPr>
                          <w:rFonts w:hint="eastAsia"/>
                        </w:rPr>
                        <w:t>について</w:t>
                      </w:r>
                      <w:r>
                        <w:rPr>
                          <w:rFonts w:hint="default"/>
                        </w:rPr>
                        <w:t>知</w:t>
                      </w:r>
                      <w:r>
                        <w:rPr>
                          <w:rFonts w:hint="eastAsia"/>
                        </w:rPr>
                        <w:t>っていますか。（ア～オについて、○はそれぞれ１つ）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37" behindDoc="0" locked="0" layoutInCell="1" hidden="0" allowOverlap="1">
            <wp:simplePos x="0" y="0"/>
            <wp:positionH relativeFrom="margin">
              <wp:posOffset>-339090</wp:posOffset>
            </wp:positionH>
            <wp:positionV relativeFrom="paragraph">
              <wp:posOffset>230505</wp:posOffset>
            </wp:positionV>
            <wp:extent cx="6541135" cy="2581275"/>
            <wp:effectExtent l="0" t="0" r="0" b="0"/>
            <wp:wrapNone/>
            <wp:docPr id="1178" name="Picture 6"/>
            <a:graphic xmlns:a="http://schemas.openxmlformats.org/drawingml/2006/main">
              <a:graphicData uri="http://schemas.openxmlformats.org/drawingml/2006/picture">
                <pic:pic xmlns:pic="http://schemas.openxmlformats.org/drawingml/2006/picture">
                  <pic:nvPicPr>
                    <pic:cNvPr id="1178" name="Picture 6"/>
                    <pic:cNvPicPr>
                      <a:picLocks noChangeAspect="1" noChangeArrowheads="1"/>
                    </pic:cNvPicPr>
                  </pic:nvPicPr>
                  <pic:blipFill>
                    <a:blip r:embed="rId103"/>
                    <a:stretch>
                      <a:fillRect/>
                    </a:stretch>
                  </pic:blipFill>
                  <pic:spPr>
                    <a:xfrm>
                      <a:off x="0" y="0"/>
                      <a:ext cx="6541135" cy="258127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202" behindDoc="0" locked="0" layoutInCell="1" hidden="0" allowOverlap="1">
                <wp:simplePos x="0" y="0"/>
                <wp:positionH relativeFrom="margin">
                  <wp:align>center</wp:align>
                </wp:positionH>
                <wp:positionV relativeFrom="paragraph">
                  <wp:posOffset>109855</wp:posOffset>
                </wp:positionV>
                <wp:extent cx="5071745" cy="361950"/>
                <wp:effectExtent l="0" t="0" r="635" b="635"/>
                <wp:wrapNone/>
                <wp:docPr id="1179" name="テキスト ボックス 2"/>
                <a:graphic xmlns:a="http://schemas.openxmlformats.org/drawingml/2006/main">
                  <a:graphicData uri="http://schemas.microsoft.com/office/word/2010/wordprocessingShape">
                    <wps:wsp>
                      <wps:cNvPr id="1179" name="テキスト ボックス 2"/>
                      <wps:cNvSpPr txBox="1">
                        <a:spLocks noChangeArrowheads="1"/>
                      </wps:cNvSpPr>
                      <wps:spPr>
                        <a:xfrm>
                          <a:off x="0" y="0"/>
                          <a:ext cx="507174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02;mso-wrap-distance-left:9pt;width:399.35pt;height:28.5pt;mso-position-horizontal-relative:margin;position:absolute;mso-position-horizontal:center;margin-top:8.65pt;mso-wrap-distance-bottom:3.6pt;mso-wrap-distance-right:9pt;mso-wrap-distance-top:3.6pt;v-text-anchor:top;" o:spid="_x0000_s1179"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36"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80" name="テキスト ボックス 2"/>
                <a:graphic xmlns:a="http://schemas.openxmlformats.org/drawingml/2006/main">
                  <a:graphicData uri="http://schemas.microsoft.com/office/word/2010/wordprocessingShape">
                    <wps:wsp>
                      <wps:cNvPr id="1180"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23</w:t>
                            </w:r>
                            <w:r>
                              <w:rPr>
                                <w:rFonts w:hint="eastAsia"/>
                              </w:rPr>
                              <w:t>　あなたは成年後見制度についての相談窓口を知っていますか。（○は１つ）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36;mso-wrap-distance-left:9pt;width:479.25pt;height:25.5pt;mso-position-horizontal-relative:margin;position:absolute;margin-left:0pt;margin-top:3.6pt;mso-wrap-distance-bottom:3.6pt;mso-wrap-distance-right:9pt;mso-wrap-distance-top:3.6pt;v-text-anchor:top;" o:spid="_x0000_s1180"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23</w:t>
                      </w:r>
                      <w:r>
                        <w:rPr>
                          <w:rFonts w:hint="eastAsia"/>
                        </w:rPr>
                        <w:t>　あなたは成年後見制度についての相談窓口を知っていますか。（○は１つ）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38" behindDoc="0" locked="0" layoutInCell="1" hidden="0" allowOverlap="1">
            <wp:simplePos x="0" y="0"/>
            <wp:positionH relativeFrom="margin">
              <wp:posOffset>1807210</wp:posOffset>
            </wp:positionH>
            <wp:positionV relativeFrom="paragraph">
              <wp:posOffset>149225</wp:posOffset>
            </wp:positionV>
            <wp:extent cx="2449830" cy="2449830"/>
            <wp:effectExtent l="0" t="0" r="0" b="0"/>
            <wp:wrapNone/>
            <wp:docPr id="1181" name="Picture 7"/>
            <a:graphic xmlns:a="http://schemas.openxmlformats.org/drawingml/2006/main">
              <a:graphicData uri="http://schemas.openxmlformats.org/drawingml/2006/picture">
                <pic:pic xmlns:pic="http://schemas.openxmlformats.org/drawingml/2006/picture">
                  <pic:nvPicPr>
                    <pic:cNvPr id="1181" name="Picture 7"/>
                    <pic:cNvPicPr>
                      <a:picLocks noChangeAspect="1" noChangeArrowheads="1"/>
                    </pic:cNvPicPr>
                  </pic:nvPicPr>
                  <pic:blipFill>
                    <a:blip r:embed="rId104"/>
                    <a:stretch>
                      <a:fillRect/>
                    </a:stretch>
                  </pic:blipFill>
                  <pic:spPr>
                    <a:xfrm>
                      <a:off x="0" y="0"/>
                      <a:ext cx="2449830" cy="244983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41" behindDoc="0" locked="0" layoutInCell="1" hidden="0" allowOverlap="1">
                <wp:simplePos x="0" y="0"/>
                <wp:positionH relativeFrom="margin">
                  <wp:posOffset>4109720</wp:posOffset>
                </wp:positionH>
                <wp:positionV relativeFrom="paragraph">
                  <wp:posOffset>89535</wp:posOffset>
                </wp:positionV>
                <wp:extent cx="600075" cy="1922145"/>
                <wp:effectExtent l="0" t="0" r="635" b="635"/>
                <wp:wrapNone/>
                <wp:docPr id="1182" name="テキスト ボックス 2"/>
                <a:graphic xmlns:a="http://schemas.openxmlformats.org/drawingml/2006/main">
                  <a:graphicData uri="http://schemas.microsoft.com/office/word/2010/wordprocessingShape">
                    <wps:wsp>
                      <wps:cNvPr id="1182"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41;mso-wrap-distance-left:9pt;width:47.25pt;height:151.35pt;mso-position-horizontal-relative:margin;position:absolute;margin-left:323.60000000000002pt;margin-top:7.05pt;mso-wrap-distance-bottom:3.6pt;mso-wrap-distance-right:9pt;mso-wrap-distance-top:3.6pt;v-text-anchor:top;" o:spid="_x0000_s1182"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39" behindDoc="0" locked="0" layoutInCell="1" hidden="0" allowOverlap="1">
                <wp:simplePos x="0" y="0"/>
                <wp:positionH relativeFrom="margin">
                  <wp:align>right</wp:align>
                </wp:positionH>
                <wp:positionV relativeFrom="paragraph">
                  <wp:posOffset>46990</wp:posOffset>
                </wp:positionV>
                <wp:extent cx="6086475" cy="552450"/>
                <wp:effectExtent l="635" t="635" r="29845" b="10795"/>
                <wp:wrapNone/>
                <wp:docPr id="1183" name="テキスト ボックス 2"/>
                <a:graphic xmlns:a="http://schemas.openxmlformats.org/drawingml/2006/main">
                  <a:graphicData uri="http://schemas.microsoft.com/office/word/2010/wordprocessingShape">
                    <wps:wsp>
                      <wps:cNvPr id="1183" name="テキスト ボックス 2"/>
                      <wps:cNvSpPr txBox="1">
                        <a:spLocks noChangeArrowheads="1"/>
                      </wps:cNvSpPr>
                      <wps:spPr>
                        <a:xfrm>
                          <a:off x="0" y="0"/>
                          <a:ext cx="6086475" cy="552450"/>
                        </a:xfrm>
                        <a:prstGeom prst="rect">
                          <a:avLst/>
                        </a:prstGeom>
                        <a:solidFill>
                          <a:schemeClr val="bg1">
                            <a:lumMod val="95000"/>
                          </a:schemeClr>
                        </a:solidFill>
                        <a:ln w="9525">
                          <a:solidFill>
                            <a:srgbClr val="000000"/>
                          </a:solidFill>
                          <a:miter lim="800000"/>
                          <a:headEnd/>
                          <a:tailEnd/>
                        </a:ln>
                      </wps:spPr>
                      <wps:txbx>
                        <w:txbxContent>
                          <w:p>
                            <w:pPr>
                              <w:pStyle w:val="0"/>
                              <w:ind w:left="630" w:hanging="630" w:hangingChars="300"/>
                              <w:rPr>
                                <w:rFonts w:hint="default"/>
                              </w:rPr>
                            </w:pPr>
                            <w:r>
                              <w:rPr>
                                <w:rFonts w:hint="eastAsia"/>
                              </w:rPr>
                              <w:t>問</w:t>
                            </w:r>
                            <w:r>
                              <w:rPr>
                                <w:rFonts w:hint="eastAsia"/>
                              </w:rPr>
                              <w:t>24</w:t>
                            </w:r>
                            <w:r>
                              <w:rPr>
                                <w:rFonts w:hint="eastAsia"/>
                              </w:rPr>
                              <w:t>　あなたは、</w:t>
                            </w:r>
                            <w:r>
                              <w:rPr>
                                <w:rFonts w:hint="default"/>
                              </w:rPr>
                              <w:t>将来的</w:t>
                            </w:r>
                            <w:r>
                              <w:rPr>
                                <w:rFonts w:hint="eastAsia"/>
                              </w:rPr>
                              <w:t>にあなた</w:t>
                            </w:r>
                            <w:r>
                              <w:rPr>
                                <w:rFonts w:hint="default"/>
                              </w:rPr>
                              <w:t>自身</w:t>
                            </w:r>
                            <w:r>
                              <w:rPr>
                                <w:rFonts w:hint="eastAsia"/>
                              </w:rPr>
                              <w:t>の</w:t>
                            </w:r>
                            <w:r>
                              <w:rPr>
                                <w:rFonts w:hint="default"/>
                              </w:rPr>
                              <w:t>判断能力</w:t>
                            </w:r>
                            <w:r>
                              <w:rPr>
                                <w:rFonts w:hint="eastAsia"/>
                              </w:rPr>
                              <w:t>が</w:t>
                            </w:r>
                            <w:r>
                              <w:rPr>
                                <w:rFonts w:hint="default"/>
                              </w:rPr>
                              <w:t>不十分</w:t>
                            </w:r>
                            <w:r>
                              <w:rPr>
                                <w:rFonts w:hint="eastAsia"/>
                              </w:rPr>
                              <w:t>となった</w:t>
                            </w:r>
                            <w:r>
                              <w:rPr>
                                <w:rFonts w:hint="default"/>
                              </w:rPr>
                              <w:t>場合</w:t>
                            </w:r>
                            <w:r>
                              <w:rPr>
                                <w:rFonts w:hint="eastAsia"/>
                              </w:rPr>
                              <w:t>、</w:t>
                            </w:r>
                            <w:r>
                              <w:rPr>
                                <w:rFonts w:hint="default"/>
                              </w:rPr>
                              <w:t>成年後見制度</w:t>
                            </w:r>
                            <w:r>
                              <w:rPr>
                                <w:rFonts w:hint="eastAsia"/>
                              </w:rPr>
                              <w:t>を</w:t>
                            </w:r>
                            <w:r>
                              <w:rPr>
                                <w:rFonts w:hint="default"/>
                              </w:rPr>
                              <w:t>利用</w:t>
                            </w:r>
                            <w:r>
                              <w:rPr>
                                <w:rFonts w:hint="eastAsia"/>
                              </w:rPr>
                              <w:t>したいと</w:t>
                            </w:r>
                            <w:r>
                              <w:rPr>
                                <w:rFonts w:hint="default"/>
                              </w:rPr>
                              <w:t>思</w:t>
                            </w:r>
                            <w:r>
                              <w:rPr>
                                <w:rFonts w:hint="eastAsia"/>
                              </w:rPr>
                              <w:t>いますか。（○は１</w:t>
                            </w:r>
                            <w:r>
                              <w:rPr>
                                <w:rFonts w:hint="default"/>
                              </w:rPr>
                              <w:t>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39;mso-wrap-distance-left:9pt;width:479.25pt;height:43.5pt;mso-position-horizontal-relative:margin;position:absolute;mso-position-horizontal:right;margin-top:3.7pt;mso-wrap-distance-bottom:3.6pt;mso-wrap-distance-right:9pt;mso-wrap-distance-top:3.6pt;v-text-anchor:top;" o:spid="_x0000_s1183"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ind w:left="630" w:hanging="630" w:hangingChars="300"/>
                        <w:rPr>
                          <w:rFonts w:hint="default"/>
                        </w:rPr>
                      </w:pPr>
                      <w:r>
                        <w:rPr>
                          <w:rFonts w:hint="eastAsia"/>
                        </w:rPr>
                        <w:t>問</w:t>
                      </w:r>
                      <w:r>
                        <w:rPr>
                          <w:rFonts w:hint="eastAsia"/>
                        </w:rPr>
                        <w:t>24</w:t>
                      </w:r>
                      <w:r>
                        <w:rPr>
                          <w:rFonts w:hint="eastAsia"/>
                        </w:rPr>
                        <w:t>　あなたは、</w:t>
                      </w:r>
                      <w:r>
                        <w:rPr>
                          <w:rFonts w:hint="default"/>
                        </w:rPr>
                        <w:t>将来的</w:t>
                      </w:r>
                      <w:r>
                        <w:rPr>
                          <w:rFonts w:hint="eastAsia"/>
                        </w:rPr>
                        <w:t>にあなた</w:t>
                      </w:r>
                      <w:r>
                        <w:rPr>
                          <w:rFonts w:hint="default"/>
                        </w:rPr>
                        <w:t>自身</w:t>
                      </w:r>
                      <w:r>
                        <w:rPr>
                          <w:rFonts w:hint="eastAsia"/>
                        </w:rPr>
                        <w:t>の</w:t>
                      </w:r>
                      <w:r>
                        <w:rPr>
                          <w:rFonts w:hint="default"/>
                        </w:rPr>
                        <w:t>判断能力</w:t>
                      </w:r>
                      <w:r>
                        <w:rPr>
                          <w:rFonts w:hint="eastAsia"/>
                        </w:rPr>
                        <w:t>が</w:t>
                      </w:r>
                      <w:r>
                        <w:rPr>
                          <w:rFonts w:hint="default"/>
                        </w:rPr>
                        <w:t>不十分</w:t>
                      </w:r>
                      <w:r>
                        <w:rPr>
                          <w:rFonts w:hint="eastAsia"/>
                        </w:rPr>
                        <w:t>となった</w:t>
                      </w:r>
                      <w:r>
                        <w:rPr>
                          <w:rFonts w:hint="default"/>
                        </w:rPr>
                        <w:t>場合</w:t>
                      </w:r>
                      <w:r>
                        <w:rPr>
                          <w:rFonts w:hint="eastAsia"/>
                        </w:rPr>
                        <w:t>、</w:t>
                      </w:r>
                      <w:r>
                        <w:rPr>
                          <w:rFonts w:hint="default"/>
                        </w:rPr>
                        <w:t>成年後見制度</w:t>
                      </w:r>
                      <w:r>
                        <w:rPr>
                          <w:rFonts w:hint="eastAsia"/>
                        </w:rPr>
                        <w:t>を</w:t>
                      </w:r>
                      <w:r>
                        <w:rPr>
                          <w:rFonts w:hint="default"/>
                        </w:rPr>
                        <w:t>利用</w:t>
                      </w:r>
                      <w:r>
                        <w:rPr>
                          <w:rFonts w:hint="eastAsia"/>
                        </w:rPr>
                        <w:t>したいと</w:t>
                      </w:r>
                      <w:r>
                        <w:rPr>
                          <w:rFonts w:hint="default"/>
                        </w:rPr>
                        <w:t>思</w:t>
                      </w:r>
                      <w:r>
                        <w:rPr>
                          <w:rFonts w:hint="eastAsia"/>
                        </w:rPr>
                        <w:t>いますか。（○は１</w:t>
                      </w:r>
                      <w:r>
                        <w:rPr>
                          <w:rFonts w:hint="default"/>
                        </w:rPr>
                        <w:t>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40" behindDoc="0" locked="0" layoutInCell="1" hidden="0" allowOverlap="1">
            <wp:simplePos x="0" y="0"/>
            <wp:positionH relativeFrom="margin">
              <wp:posOffset>608330</wp:posOffset>
            </wp:positionH>
            <wp:positionV relativeFrom="paragraph">
              <wp:posOffset>132080</wp:posOffset>
            </wp:positionV>
            <wp:extent cx="4572000" cy="1501775"/>
            <wp:effectExtent l="0" t="0" r="0" b="0"/>
            <wp:wrapNone/>
            <wp:docPr id="1184" name="Picture 8"/>
            <a:graphic xmlns:a="http://schemas.openxmlformats.org/drawingml/2006/main">
              <a:graphicData uri="http://schemas.openxmlformats.org/drawingml/2006/picture">
                <pic:pic xmlns:pic="http://schemas.openxmlformats.org/drawingml/2006/picture">
                  <pic:nvPicPr>
                    <pic:cNvPr id="1184" name="Picture 8"/>
                    <pic:cNvPicPr>
                      <a:picLocks noChangeAspect="1" noChangeArrowheads="1"/>
                    </pic:cNvPicPr>
                  </pic:nvPicPr>
                  <pic:blipFill>
                    <a:blip r:embed="rId105"/>
                    <a:stretch>
                      <a:fillRect/>
                    </a:stretch>
                  </pic:blipFill>
                  <pic:spPr>
                    <a:xfrm>
                      <a:off x="0" y="0"/>
                      <a:ext cx="4572000" cy="150177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42" behindDoc="0" locked="0" layoutInCell="1" hidden="0" allowOverlap="1">
                <wp:simplePos x="0" y="0"/>
                <wp:positionH relativeFrom="margin">
                  <wp:posOffset>5064760</wp:posOffset>
                </wp:positionH>
                <wp:positionV relativeFrom="paragraph">
                  <wp:posOffset>567055</wp:posOffset>
                </wp:positionV>
                <wp:extent cx="600075" cy="1922145"/>
                <wp:effectExtent l="0" t="0" r="635" b="635"/>
                <wp:wrapNone/>
                <wp:docPr id="1185" name="テキスト ボックス 2"/>
                <a:graphic xmlns:a="http://schemas.openxmlformats.org/drawingml/2006/main">
                  <a:graphicData uri="http://schemas.microsoft.com/office/word/2010/wordprocessingShape">
                    <wps:wsp>
                      <wps:cNvPr id="1185"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42;mso-wrap-distance-left:9pt;width:47.25pt;height:151.35pt;mso-position-horizontal-relative:margin;position:absolute;margin-left:398.8pt;margin-top:44.65pt;mso-wrap-distance-bottom:3.6pt;mso-wrap-distance-right:9pt;mso-wrap-distance-top:3.6pt;v-text-anchor:top;" o:spid="_x0000_s1185"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r>
        <w:rPr>
          <w:rFonts w:hint="default"/>
          <w:color w:val="000000" w:themeColor="text1"/>
        </w:rPr>
        <w:br w:type="page"/>
      </w:r>
    </w:p>
    <w:p>
      <w:pPr>
        <w:pStyle w:val="0"/>
        <w:widowControl w:val="1"/>
        <w:jc w:val="left"/>
        <w:rPr>
          <w:rFonts w:hint="default"/>
          <w:color w:val="000000" w:themeColor="text1"/>
        </w:rPr>
      </w:pPr>
      <w:r>
        <w:rPr>
          <w:rFonts w:hint="eastAsia"/>
          <w:shd w:val="pct15" w:color="auto" w:fill="FFFFFF"/>
        </w:rPr>
        <w:t>【問</w:t>
      </w:r>
      <w:r>
        <w:rPr>
          <w:rFonts w:hint="eastAsia"/>
          <w:shd w:val="pct15" w:color="auto" w:fill="FFFFFF"/>
        </w:rPr>
        <w:t>24</w:t>
      </w:r>
      <w:r>
        <w:rPr>
          <w:rFonts w:hint="eastAsia"/>
          <w:shd w:val="pct15" w:color="auto" w:fill="FFFFFF"/>
        </w:rPr>
        <w:t>で「利用したいとは思わない」と回答した方】</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43"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186" name="テキスト ボックス 2"/>
                <a:graphic xmlns:a="http://schemas.openxmlformats.org/drawingml/2006/main">
                  <a:graphicData uri="http://schemas.microsoft.com/office/word/2010/wordprocessingShape">
                    <wps:wsp>
                      <wps:cNvPr id="1186"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24-1</w:t>
                            </w:r>
                            <w:r>
                              <w:rPr>
                                <w:rFonts w:hint="eastAsia"/>
                              </w:rPr>
                              <w:t>　利用したいとは思わない理由はなんですか。（○はいくつでも）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43;mso-wrap-distance-left:9pt;width:479.25pt;height:25.5pt;mso-position-horizontal-relative:margin;position:absolute;margin-left:0pt;margin-top:3.6pt;mso-wrap-distance-bottom:3.6pt;mso-wrap-distance-right:9pt;mso-wrap-distance-top:3.6pt;v-text-anchor:top;" o:spid="_x0000_s1186"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24-1</w:t>
                      </w:r>
                      <w:r>
                        <w:rPr>
                          <w:rFonts w:hint="eastAsia"/>
                        </w:rPr>
                        <w:t>　利用したいとは思わない理由はなんですか。（○はいくつでも）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44" behindDoc="0" locked="0" layoutInCell="1" hidden="0" allowOverlap="1">
            <wp:simplePos x="0" y="0"/>
            <wp:positionH relativeFrom="margin">
              <wp:align>center</wp:align>
            </wp:positionH>
            <wp:positionV relativeFrom="paragraph">
              <wp:posOffset>218440</wp:posOffset>
            </wp:positionV>
            <wp:extent cx="5608955" cy="2523490"/>
            <wp:effectExtent l="0" t="0" r="0" b="0"/>
            <wp:wrapNone/>
            <wp:docPr id="1187" name="Picture 9"/>
            <a:graphic xmlns:a="http://schemas.openxmlformats.org/drawingml/2006/main">
              <a:graphicData uri="http://schemas.openxmlformats.org/drawingml/2006/picture">
                <pic:pic xmlns:pic="http://schemas.openxmlformats.org/drawingml/2006/picture">
                  <pic:nvPicPr>
                    <pic:cNvPr id="1187" name="Picture 9"/>
                    <pic:cNvPicPr>
                      <a:picLocks noChangeAspect="1" noChangeArrowheads="1"/>
                    </pic:cNvPicPr>
                  </pic:nvPicPr>
                  <pic:blipFill>
                    <a:blip r:embed="rId106"/>
                    <a:stretch>
                      <a:fillRect/>
                    </a:stretch>
                  </pic:blipFill>
                  <pic:spPr>
                    <a:xfrm>
                      <a:off x="0" y="0"/>
                      <a:ext cx="5608955" cy="252349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45" behindDoc="0" locked="0" layoutInCell="1" hidden="0" allowOverlap="1">
                <wp:simplePos x="0" y="0"/>
                <wp:positionH relativeFrom="margin">
                  <wp:posOffset>5636895</wp:posOffset>
                </wp:positionH>
                <wp:positionV relativeFrom="paragraph">
                  <wp:posOffset>38100</wp:posOffset>
                </wp:positionV>
                <wp:extent cx="600075" cy="1922145"/>
                <wp:effectExtent l="0" t="0" r="635" b="635"/>
                <wp:wrapNone/>
                <wp:docPr id="1188" name="テキスト ボックス 2"/>
                <a:graphic xmlns:a="http://schemas.openxmlformats.org/drawingml/2006/main">
                  <a:graphicData uri="http://schemas.microsoft.com/office/word/2010/wordprocessingShape">
                    <wps:wsp>
                      <wps:cNvPr id="1188"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137</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45;mso-wrap-distance-left:9pt;width:47.25pt;height:151.35pt;mso-position-horizontal-relative:margin;position:absolute;margin-left:443.85pt;margin-top:3pt;mso-wrap-distance-bottom:3.6pt;mso-wrap-distance-right:9pt;mso-wrap-distance-top:3.6pt;v-text-anchor:top;" o:spid="_x0000_s1188"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137</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46" behindDoc="0" locked="0" layoutInCell="1" hidden="0" allowOverlap="1">
                <wp:simplePos x="0" y="0"/>
                <wp:positionH relativeFrom="margin">
                  <wp:align>right</wp:align>
                </wp:positionH>
                <wp:positionV relativeFrom="paragraph">
                  <wp:posOffset>49530</wp:posOffset>
                </wp:positionV>
                <wp:extent cx="6086475" cy="803275"/>
                <wp:effectExtent l="635" t="635" r="29845" b="10795"/>
                <wp:wrapNone/>
                <wp:docPr id="1189" name="テキスト ボックス 2"/>
                <a:graphic xmlns:a="http://schemas.openxmlformats.org/drawingml/2006/main">
                  <a:graphicData uri="http://schemas.microsoft.com/office/word/2010/wordprocessingShape">
                    <wps:wsp>
                      <wps:cNvPr id="1189" name="テキスト ボックス 2"/>
                      <wps:cNvSpPr txBox="1">
                        <a:spLocks noChangeArrowheads="1"/>
                      </wps:cNvSpPr>
                      <wps:spPr>
                        <a:xfrm>
                          <a:off x="0" y="0"/>
                          <a:ext cx="6086475" cy="803275"/>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25</w:t>
                            </w:r>
                            <w:r>
                              <w:rPr>
                                <w:rFonts w:hint="eastAsia"/>
                              </w:rPr>
                              <w:t>　仮に将来、あなたが「成年後見制度」を利用する場合についてお伺いします。</w:t>
                            </w:r>
                          </w:p>
                          <w:p>
                            <w:pPr>
                              <w:pStyle w:val="0"/>
                              <w:ind w:left="630" w:leftChars="300"/>
                              <w:rPr>
                                <w:rFonts w:hint="default"/>
                              </w:rPr>
                            </w:pPr>
                            <w:r>
                              <w:rPr>
                                <w:rFonts w:hint="eastAsia"/>
                              </w:rPr>
                              <w:t>後見人（あなたに代わってあなたの財産・金銭管理、契約等を行う人）は、誰になってもらいたいと思いますか。（○はいくつでも）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46;mso-wrap-distance-left:9pt;width:479.25pt;height:63.25pt;mso-position-horizontal-relative:margin;position:absolute;mso-position-horizontal:right;margin-top:3.9pt;mso-wrap-distance-bottom:3.6pt;mso-wrap-distance-right:9pt;mso-wrap-distance-top:3.6pt;v-text-anchor:top;" o:spid="_x0000_s1189"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25</w:t>
                      </w:r>
                      <w:r>
                        <w:rPr>
                          <w:rFonts w:hint="eastAsia"/>
                        </w:rPr>
                        <w:t>　仮に将来、あなたが「成年後見制度」を利用する場合についてお伺いします。</w:t>
                      </w:r>
                    </w:p>
                    <w:p>
                      <w:pPr>
                        <w:pStyle w:val="0"/>
                        <w:ind w:left="630" w:leftChars="300"/>
                        <w:rPr>
                          <w:rFonts w:hint="default"/>
                        </w:rPr>
                      </w:pPr>
                      <w:r>
                        <w:rPr>
                          <w:rFonts w:hint="eastAsia"/>
                        </w:rPr>
                        <w:t>後見人（あなたに代わってあなたの財産・金銭管理、契約等を行う人）は、誰になってもらいたいと思いますか。（○はいくつでも）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47" behindDoc="0" locked="0" layoutInCell="1" hidden="0" allowOverlap="1">
            <wp:simplePos x="0" y="0"/>
            <wp:positionH relativeFrom="column">
              <wp:posOffset>-60960</wp:posOffset>
            </wp:positionH>
            <wp:positionV relativeFrom="paragraph">
              <wp:posOffset>82550</wp:posOffset>
            </wp:positionV>
            <wp:extent cx="6014720" cy="2310765"/>
            <wp:effectExtent l="0" t="0" r="0" b="0"/>
            <wp:wrapNone/>
            <wp:docPr id="1190" name="Picture 10"/>
            <a:graphic xmlns:a="http://schemas.openxmlformats.org/drawingml/2006/main">
              <a:graphicData uri="http://schemas.openxmlformats.org/drawingml/2006/picture">
                <pic:pic xmlns:pic="http://schemas.openxmlformats.org/drawingml/2006/picture">
                  <pic:nvPicPr>
                    <pic:cNvPr id="1190" name="Picture 10"/>
                    <pic:cNvPicPr>
                      <a:picLocks noChangeAspect="1" noChangeArrowheads="1"/>
                    </pic:cNvPicPr>
                  </pic:nvPicPr>
                  <pic:blipFill>
                    <a:blip r:embed="rId107"/>
                    <a:stretch>
                      <a:fillRect/>
                    </a:stretch>
                  </pic:blipFill>
                  <pic:spPr>
                    <a:xfrm>
                      <a:off x="0" y="0"/>
                      <a:ext cx="6014720" cy="231076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48" behindDoc="0" locked="0" layoutInCell="1" hidden="0" allowOverlap="1">
                <wp:simplePos x="0" y="0"/>
                <wp:positionH relativeFrom="margin">
                  <wp:posOffset>5660390</wp:posOffset>
                </wp:positionH>
                <wp:positionV relativeFrom="paragraph">
                  <wp:posOffset>162560</wp:posOffset>
                </wp:positionV>
                <wp:extent cx="600075" cy="1922145"/>
                <wp:effectExtent l="0" t="0" r="635" b="635"/>
                <wp:wrapNone/>
                <wp:docPr id="1191" name="テキスト ボックス 2"/>
                <a:graphic xmlns:a="http://schemas.openxmlformats.org/drawingml/2006/main">
                  <a:graphicData uri="http://schemas.microsoft.com/office/word/2010/wordprocessingShape">
                    <wps:wsp>
                      <wps:cNvPr id="1191"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48;mso-wrap-distance-left:9pt;width:47.25pt;height:151.35pt;mso-position-horizontal-relative:margin;position:absolute;margin-left:445.7pt;margin-top:12.8pt;mso-wrap-distance-bottom:3.6pt;mso-wrap-distance-right:9pt;mso-wrap-distance-top:3.6pt;v-text-anchor:top;" o:spid="_x0000_s1191"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0"/>
        <w:spacing w:before="180" w:beforeLines="50" w:beforeAutospacing="0"/>
        <w:rPr>
          <w:rFonts w:hint="default"/>
          <w:color w:val="000000" w:themeColor="text1"/>
          <w:sz w:val="22"/>
        </w:rPr>
      </w:pPr>
      <w:r>
        <w:rPr>
          <w:rFonts w:hint="eastAsia"/>
          <w:color w:val="000000" w:themeColor="text1"/>
          <w:sz w:val="22"/>
        </w:rPr>
        <w:t>■再犯防止の取組について</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49" behindDoc="0" locked="0" layoutInCell="1" hidden="0" allowOverlap="1">
                <wp:simplePos x="0" y="0"/>
                <wp:positionH relativeFrom="margin">
                  <wp:align>right</wp:align>
                </wp:positionH>
                <wp:positionV relativeFrom="paragraph">
                  <wp:posOffset>44450</wp:posOffset>
                </wp:positionV>
                <wp:extent cx="6086475" cy="532130"/>
                <wp:effectExtent l="635" t="635" r="29845" b="10795"/>
                <wp:wrapNone/>
                <wp:docPr id="1192" name="テキスト ボックス 2"/>
                <a:graphic xmlns:a="http://schemas.openxmlformats.org/drawingml/2006/main">
                  <a:graphicData uri="http://schemas.microsoft.com/office/word/2010/wordprocessingShape">
                    <wps:wsp>
                      <wps:cNvPr id="1192" name="テキスト ボックス 2"/>
                      <wps:cNvSpPr txBox="1">
                        <a:spLocks noChangeArrowheads="1"/>
                      </wps:cNvSpPr>
                      <wps:spPr>
                        <a:xfrm>
                          <a:off x="0" y="0"/>
                          <a:ext cx="6086475" cy="53213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26</w:t>
                            </w:r>
                            <w:r>
                              <w:rPr>
                                <w:rFonts w:hint="eastAsia"/>
                              </w:rPr>
                              <w:t>　あなたは、以下のことがらについてどのくらい知っていますか。</w:t>
                            </w:r>
                          </w:p>
                          <w:p>
                            <w:pPr>
                              <w:pStyle w:val="0"/>
                              <w:ind w:firstLine="420" w:firstLineChars="200"/>
                              <w:rPr>
                                <w:rFonts w:hint="default"/>
                              </w:rPr>
                            </w:pPr>
                            <w:r>
                              <w:rPr>
                                <w:rFonts w:hint="eastAsia"/>
                              </w:rPr>
                              <w:t>（ア・イとも、○はそれぞれ１つ）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49;mso-wrap-distance-left:9pt;width:479.25pt;height:41.9pt;mso-position-horizontal-relative:margin;position:absolute;mso-position-horizontal:right;margin-top:3.5pt;mso-wrap-distance-bottom:3.6pt;mso-wrap-distance-right:9pt;mso-wrap-distance-top:3.6pt;v-text-anchor:top;" o:spid="_x0000_s1192"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26</w:t>
                      </w:r>
                      <w:r>
                        <w:rPr>
                          <w:rFonts w:hint="eastAsia"/>
                        </w:rPr>
                        <w:t>　あなたは、以下のことがらについてどのくらい知っていますか。</w:t>
                      </w:r>
                    </w:p>
                    <w:p>
                      <w:pPr>
                        <w:pStyle w:val="0"/>
                        <w:ind w:firstLine="420" w:firstLineChars="200"/>
                        <w:rPr>
                          <w:rFonts w:hint="default"/>
                        </w:rPr>
                      </w:pPr>
                      <w:r>
                        <w:rPr>
                          <w:rFonts w:hint="eastAsia"/>
                        </w:rPr>
                        <w:t>（ア・イとも、○はそれぞれ１つ）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52" behindDoc="0" locked="0" layoutInCell="1" hidden="0" allowOverlap="1">
            <wp:simplePos x="0" y="0"/>
            <wp:positionH relativeFrom="column">
              <wp:posOffset>-538480</wp:posOffset>
            </wp:positionH>
            <wp:positionV relativeFrom="paragraph">
              <wp:posOffset>330835</wp:posOffset>
            </wp:positionV>
            <wp:extent cx="6948805" cy="1165225"/>
            <wp:effectExtent l="0" t="0" r="0" b="0"/>
            <wp:wrapNone/>
            <wp:docPr id="1193" name="Picture 11"/>
            <a:graphic xmlns:a="http://schemas.openxmlformats.org/drawingml/2006/main">
              <a:graphicData uri="http://schemas.openxmlformats.org/drawingml/2006/picture">
                <pic:pic xmlns:pic="http://schemas.openxmlformats.org/drawingml/2006/picture">
                  <pic:nvPicPr>
                    <pic:cNvPr id="1193" name="Picture 11"/>
                    <pic:cNvPicPr>
                      <a:picLocks noChangeAspect="1" noChangeArrowheads="1"/>
                    </pic:cNvPicPr>
                  </pic:nvPicPr>
                  <pic:blipFill>
                    <a:blip r:embed="rId108"/>
                    <a:stretch>
                      <a:fillRect/>
                    </a:stretch>
                  </pic:blipFill>
                  <pic:spPr>
                    <a:xfrm>
                      <a:off x="0" y="0"/>
                      <a:ext cx="6948805" cy="116522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50" behindDoc="0" locked="0" layoutInCell="1" hidden="0" allowOverlap="1">
                <wp:simplePos x="0" y="0"/>
                <wp:positionH relativeFrom="margin">
                  <wp:align>right</wp:align>
                </wp:positionH>
                <wp:positionV relativeFrom="paragraph">
                  <wp:posOffset>49530</wp:posOffset>
                </wp:positionV>
                <wp:extent cx="6086475" cy="572135"/>
                <wp:effectExtent l="635" t="635" r="29845" b="10795"/>
                <wp:wrapNone/>
                <wp:docPr id="1194" name="テキスト ボックス 2"/>
                <a:graphic xmlns:a="http://schemas.openxmlformats.org/drawingml/2006/main">
                  <a:graphicData uri="http://schemas.microsoft.com/office/word/2010/wordprocessingShape">
                    <wps:wsp>
                      <wps:cNvPr id="1194" name="テキスト ボックス 2"/>
                      <wps:cNvSpPr txBox="1">
                        <a:spLocks noChangeArrowheads="1"/>
                      </wps:cNvSpPr>
                      <wps:spPr>
                        <a:xfrm>
                          <a:off x="0" y="0"/>
                          <a:ext cx="6086475" cy="572135"/>
                        </a:xfrm>
                        <a:prstGeom prst="rect">
                          <a:avLst/>
                        </a:prstGeom>
                        <a:solidFill>
                          <a:schemeClr val="bg1">
                            <a:lumMod val="95000"/>
                          </a:schemeClr>
                        </a:solidFill>
                        <a:ln w="9525">
                          <a:solidFill>
                            <a:srgbClr val="000000"/>
                          </a:solidFill>
                          <a:miter lim="800000"/>
                          <a:headEnd/>
                          <a:tailEnd/>
                        </a:ln>
                      </wps:spPr>
                      <wps:txbx>
                        <w:txbxContent>
                          <w:p>
                            <w:pPr>
                              <w:pStyle w:val="0"/>
                              <w:ind w:left="630" w:hanging="630" w:hangingChars="300"/>
                              <w:rPr>
                                <w:rFonts w:hint="default"/>
                              </w:rPr>
                            </w:pPr>
                            <w:r>
                              <w:rPr>
                                <w:rFonts w:hint="eastAsia"/>
                              </w:rPr>
                              <w:t>問</w:t>
                            </w:r>
                            <w:r>
                              <w:rPr>
                                <w:rFonts w:hint="eastAsia"/>
                              </w:rPr>
                              <w:t>27</w:t>
                            </w:r>
                            <w:r>
                              <w:rPr>
                                <w:rFonts w:hint="eastAsia"/>
                              </w:rPr>
                              <w:t>　あなたは、犯罪をした人が立ち直り、再犯しないようにすることに協力する民間協力者として、次の方々がいることを知っていますか。（○はいくつでも）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50;mso-wrap-distance-left:9pt;width:479.25pt;height:45.05pt;mso-position-horizontal-relative:margin;position:absolute;mso-position-horizontal:right;margin-top:3.9pt;mso-wrap-distance-bottom:3.6pt;mso-wrap-distance-right:9pt;mso-wrap-distance-top:3.6pt;v-text-anchor:top;" o:spid="_x0000_s1194"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ind w:left="630" w:hanging="630" w:hangingChars="300"/>
                        <w:rPr>
                          <w:rFonts w:hint="default"/>
                        </w:rPr>
                      </w:pPr>
                      <w:r>
                        <w:rPr>
                          <w:rFonts w:hint="eastAsia"/>
                        </w:rPr>
                        <w:t>問</w:t>
                      </w:r>
                      <w:r>
                        <w:rPr>
                          <w:rFonts w:hint="eastAsia"/>
                        </w:rPr>
                        <w:t>27</w:t>
                      </w:r>
                      <w:r>
                        <w:rPr>
                          <w:rFonts w:hint="eastAsia"/>
                        </w:rPr>
                        <w:t>　あなたは、犯罪をした人が立ち直り、再犯しないようにすることに協力する民間協力者として、次の方々がいることを知っていますか。（○はいくつでも）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53" behindDoc="0" locked="0" layoutInCell="1" hidden="0" allowOverlap="1">
            <wp:simplePos x="0" y="0"/>
            <wp:positionH relativeFrom="margin">
              <wp:posOffset>742950</wp:posOffset>
            </wp:positionH>
            <wp:positionV relativeFrom="paragraph">
              <wp:posOffset>225425</wp:posOffset>
            </wp:positionV>
            <wp:extent cx="3837940" cy="1755775"/>
            <wp:effectExtent l="0" t="0" r="0" b="0"/>
            <wp:wrapNone/>
            <wp:docPr id="1195" name="Picture 12"/>
            <a:graphic xmlns:a="http://schemas.openxmlformats.org/drawingml/2006/main">
              <a:graphicData uri="http://schemas.openxmlformats.org/drawingml/2006/picture">
                <pic:pic xmlns:pic="http://schemas.openxmlformats.org/drawingml/2006/picture">
                  <pic:nvPicPr>
                    <pic:cNvPr id="1195" name="Picture 12"/>
                    <pic:cNvPicPr>
                      <a:picLocks noChangeAspect="1" noChangeArrowheads="1"/>
                    </pic:cNvPicPr>
                  </pic:nvPicPr>
                  <pic:blipFill>
                    <a:blip r:embed="rId109"/>
                    <a:stretch>
                      <a:fillRect/>
                    </a:stretch>
                  </pic:blipFill>
                  <pic:spPr>
                    <a:xfrm>
                      <a:off x="0" y="0"/>
                      <a:ext cx="3837940" cy="175577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54" behindDoc="0" locked="0" layoutInCell="1" hidden="0" allowOverlap="1">
                <wp:simplePos x="0" y="0"/>
                <wp:positionH relativeFrom="margin">
                  <wp:posOffset>4451350</wp:posOffset>
                </wp:positionH>
                <wp:positionV relativeFrom="paragraph">
                  <wp:posOffset>231140</wp:posOffset>
                </wp:positionV>
                <wp:extent cx="600075" cy="1922145"/>
                <wp:effectExtent l="0" t="0" r="635" b="635"/>
                <wp:wrapNone/>
                <wp:docPr id="1196" name="テキスト ボックス 2"/>
                <a:graphic xmlns:a="http://schemas.openxmlformats.org/drawingml/2006/main">
                  <a:graphicData uri="http://schemas.microsoft.com/office/word/2010/wordprocessingShape">
                    <wps:wsp>
                      <wps:cNvPr id="1196"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54;mso-wrap-distance-left:9pt;width:47.25pt;height:151.35pt;mso-position-horizontal-relative:margin;position:absolute;margin-left:350.5pt;margin-top:18.2pt;mso-wrap-distance-bottom:3.6pt;mso-wrap-distance-right:9pt;mso-wrap-distance-top:3.6pt;v-text-anchor:top;" o:spid="_x0000_s1196"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51" behindDoc="0" locked="0" layoutInCell="1" hidden="0" allowOverlap="1">
                <wp:simplePos x="0" y="0"/>
                <wp:positionH relativeFrom="margin">
                  <wp:align>right</wp:align>
                </wp:positionH>
                <wp:positionV relativeFrom="paragraph">
                  <wp:posOffset>35560</wp:posOffset>
                </wp:positionV>
                <wp:extent cx="6086475" cy="552450"/>
                <wp:effectExtent l="635" t="635" r="29845" b="10795"/>
                <wp:wrapNone/>
                <wp:docPr id="1197" name="テキスト ボックス 2"/>
                <a:graphic xmlns:a="http://schemas.openxmlformats.org/drawingml/2006/main">
                  <a:graphicData uri="http://schemas.microsoft.com/office/word/2010/wordprocessingShape">
                    <wps:wsp>
                      <wps:cNvPr id="1197" name="テキスト ボックス 2"/>
                      <wps:cNvSpPr txBox="1">
                        <a:spLocks noChangeArrowheads="1"/>
                      </wps:cNvSpPr>
                      <wps:spPr>
                        <a:xfrm>
                          <a:off x="0" y="0"/>
                          <a:ext cx="6086475" cy="5524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28</w:t>
                            </w:r>
                            <w:r>
                              <w:rPr>
                                <w:rFonts w:hint="eastAsia"/>
                              </w:rPr>
                              <w:t>　あなたは、再犯防止に関してどのような施策に力を入れていくべきだと思いますか。</w:t>
                            </w:r>
                          </w:p>
                          <w:p>
                            <w:pPr>
                              <w:pStyle w:val="0"/>
                              <w:ind w:firstLine="630" w:firstLineChars="300"/>
                              <w:rPr>
                                <w:rFonts w:hint="default"/>
                              </w:rPr>
                            </w:pPr>
                            <w:r>
                              <w:rPr>
                                <w:rFonts w:hint="eastAsia"/>
                              </w:rPr>
                              <w:t>（○はいくつでも）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51;mso-wrap-distance-left:9pt;width:479.25pt;height:43.5pt;mso-position-horizontal-relative:margin;position:absolute;mso-position-horizontal:right;margin-top:2.8pt;mso-wrap-distance-bottom:3.6pt;mso-wrap-distance-right:9pt;mso-wrap-distance-top:3.6pt;v-text-anchor:top;" o:spid="_x0000_s1197"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28</w:t>
                      </w:r>
                      <w:r>
                        <w:rPr>
                          <w:rFonts w:hint="eastAsia"/>
                        </w:rPr>
                        <w:t>　あなたは、再犯防止に関してどのような施策に力を入れていくべきだと思いますか。</w:t>
                      </w:r>
                    </w:p>
                    <w:p>
                      <w:pPr>
                        <w:pStyle w:val="0"/>
                        <w:ind w:firstLine="630" w:firstLineChars="300"/>
                        <w:rPr>
                          <w:rFonts w:hint="default"/>
                        </w:rPr>
                      </w:pPr>
                      <w:r>
                        <w:rPr>
                          <w:rFonts w:hint="eastAsia"/>
                        </w:rPr>
                        <w:t>（○はいくつでも）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95" behindDoc="0" locked="0" layoutInCell="1" hidden="0" allowOverlap="1">
            <wp:simplePos x="0" y="0"/>
            <wp:positionH relativeFrom="column">
              <wp:posOffset>-279400</wp:posOffset>
            </wp:positionH>
            <wp:positionV relativeFrom="paragraph">
              <wp:posOffset>239395</wp:posOffset>
            </wp:positionV>
            <wp:extent cx="5957570" cy="2544445"/>
            <wp:effectExtent l="0" t="0" r="0" b="0"/>
            <wp:wrapNone/>
            <wp:docPr id="1198" name="Picture 3"/>
            <a:graphic xmlns:a="http://schemas.openxmlformats.org/drawingml/2006/main">
              <a:graphicData uri="http://schemas.openxmlformats.org/drawingml/2006/picture">
                <pic:pic xmlns:pic="http://schemas.openxmlformats.org/drawingml/2006/picture">
                  <pic:nvPicPr>
                    <pic:cNvPr id="1198" name="Picture 3"/>
                    <pic:cNvPicPr>
                      <a:picLocks noChangeAspect="1" noChangeArrowheads="1"/>
                    </pic:cNvPicPr>
                  </pic:nvPicPr>
                  <pic:blipFill>
                    <a:blip r:embed="rId110"/>
                    <a:stretch>
                      <a:fillRect/>
                    </a:stretch>
                  </pic:blipFill>
                  <pic:spPr>
                    <a:xfrm>
                      <a:off x="0" y="0"/>
                      <a:ext cx="5957570" cy="254444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55" behindDoc="0" locked="0" layoutInCell="1" hidden="0" allowOverlap="1">
                <wp:simplePos x="0" y="0"/>
                <wp:positionH relativeFrom="margin">
                  <wp:posOffset>5435600</wp:posOffset>
                </wp:positionH>
                <wp:positionV relativeFrom="paragraph">
                  <wp:posOffset>1718310</wp:posOffset>
                </wp:positionV>
                <wp:extent cx="600075" cy="1922145"/>
                <wp:effectExtent l="0" t="0" r="635" b="635"/>
                <wp:wrapNone/>
                <wp:docPr id="1199" name="テキスト ボックス 2"/>
                <a:graphic xmlns:a="http://schemas.openxmlformats.org/drawingml/2006/main">
                  <a:graphicData uri="http://schemas.microsoft.com/office/word/2010/wordprocessingShape">
                    <wps:wsp>
                      <wps:cNvPr id="1199"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55;mso-wrap-distance-left:9pt;width:47.25pt;height:151.35pt;mso-position-horizontal-relative:margin;position:absolute;margin-left:428pt;margin-top:135.30000000000001pt;mso-wrap-distance-bottom:3.6pt;mso-wrap-distance-right:9pt;mso-wrap-distance-top:3.6pt;v-text-anchor:top;" o:spid="_x0000_s1199"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r>
        <w:rPr>
          <w:rFonts w:hint="default"/>
          <w:color w:val="000000" w:themeColor="text1"/>
        </w:rPr>
        <w:br w:type="page"/>
      </w:r>
    </w:p>
    <w:p>
      <w:pPr>
        <w:pStyle w:val="0"/>
        <w:spacing w:before="180" w:beforeLines="50" w:beforeAutospacing="0"/>
        <w:rPr>
          <w:rFonts w:hint="default"/>
          <w:color w:val="000000" w:themeColor="text1"/>
          <w:sz w:val="22"/>
        </w:rPr>
      </w:pPr>
      <w:r>
        <w:rPr>
          <w:rFonts w:hint="eastAsia"/>
          <w:color w:val="000000" w:themeColor="text1"/>
          <w:sz w:val="22"/>
        </w:rPr>
        <w:t>■防災の取組について</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56" behindDoc="0" locked="0" layoutInCell="1" hidden="0" allowOverlap="1">
                <wp:simplePos x="0" y="0"/>
                <wp:positionH relativeFrom="margin">
                  <wp:align>right</wp:align>
                </wp:positionH>
                <wp:positionV relativeFrom="paragraph">
                  <wp:posOffset>44450</wp:posOffset>
                </wp:positionV>
                <wp:extent cx="6086475" cy="542290"/>
                <wp:effectExtent l="635" t="635" r="29845" b="10795"/>
                <wp:wrapNone/>
                <wp:docPr id="1200" name="テキスト ボックス 2"/>
                <a:graphic xmlns:a="http://schemas.openxmlformats.org/drawingml/2006/main">
                  <a:graphicData uri="http://schemas.microsoft.com/office/word/2010/wordprocessingShape">
                    <wps:wsp>
                      <wps:cNvPr id="1200" name="テキスト ボックス 2"/>
                      <wps:cNvSpPr txBox="1">
                        <a:spLocks noChangeArrowheads="1"/>
                      </wps:cNvSpPr>
                      <wps:spPr>
                        <a:xfrm>
                          <a:off x="0" y="0"/>
                          <a:ext cx="6086475" cy="54229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29</w:t>
                            </w:r>
                            <w:r>
                              <w:rPr>
                                <w:rFonts w:hint="eastAsia"/>
                              </w:rPr>
                              <w:t>　あなたは、災害時や緊急時の備えとして、どのようなことが重要だと思いますか。</w:t>
                            </w:r>
                          </w:p>
                          <w:p>
                            <w:pPr>
                              <w:pStyle w:val="0"/>
                              <w:ind w:firstLine="630" w:firstLineChars="300"/>
                              <w:rPr>
                                <w:rFonts w:hint="default"/>
                              </w:rPr>
                            </w:pPr>
                            <w:r>
                              <w:rPr>
                                <w:rFonts w:hint="eastAsia"/>
                              </w:rPr>
                              <w:t>（○はいくつでも）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56;mso-wrap-distance-left:9pt;width:479.25pt;height:42.7pt;mso-position-horizontal-relative:margin;position:absolute;mso-position-horizontal:right;margin-top:3.5pt;mso-wrap-distance-bottom:3.6pt;mso-wrap-distance-right:9pt;mso-wrap-distance-top:3.6pt;v-text-anchor:top;" o:spid="_x0000_s1200"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29</w:t>
                      </w:r>
                      <w:r>
                        <w:rPr>
                          <w:rFonts w:hint="eastAsia"/>
                        </w:rPr>
                        <w:t>　あなたは、災害時や緊急時の備えとして、どのようなことが重要だと思いますか。</w:t>
                      </w:r>
                    </w:p>
                    <w:p>
                      <w:pPr>
                        <w:pStyle w:val="0"/>
                        <w:ind w:firstLine="630" w:firstLineChars="300"/>
                        <w:rPr>
                          <w:rFonts w:hint="default"/>
                        </w:rPr>
                      </w:pPr>
                      <w:r>
                        <w:rPr>
                          <w:rFonts w:hint="eastAsia"/>
                        </w:rPr>
                        <w:t>（○はいくつでも）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58" behindDoc="0" locked="0" layoutInCell="1" hidden="0" allowOverlap="1">
            <wp:simplePos x="0" y="0"/>
            <wp:positionH relativeFrom="margin">
              <wp:align>left</wp:align>
            </wp:positionH>
            <wp:positionV relativeFrom="paragraph">
              <wp:posOffset>177800</wp:posOffset>
            </wp:positionV>
            <wp:extent cx="5857875" cy="2393315"/>
            <wp:effectExtent l="0" t="0" r="0" b="0"/>
            <wp:wrapNone/>
            <wp:docPr id="1201" name="Picture 14"/>
            <a:graphic xmlns:a="http://schemas.openxmlformats.org/drawingml/2006/main">
              <a:graphicData uri="http://schemas.openxmlformats.org/drawingml/2006/picture">
                <pic:pic xmlns:pic="http://schemas.openxmlformats.org/drawingml/2006/picture">
                  <pic:nvPicPr>
                    <pic:cNvPr id="1201" name="Picture 14"/>
                    <pic:cNvPicPr>
                      <a:picLocks noChangeAspect="1" noChangeArrowheads="1"/>
                    </pic:cNvPicPr>
                  </pic:nvPicPr>
                  <pic:blipFill>
                    <a:blip r:embed="rId111"/>
                    <a:stretch>
                      <a:fillRect/>
                    </a:stretch>
                  </pic:blipFill>
                  <pic:spPr>
                    <a:xfrm>
                      <a:off x="0" y="0"/>
                      <a:ext cx="5857875" cy="239331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59" behindDoc="0" locked="0" layoutInCell="1" hidden="0" allowOverlap="1">
                <wp:simplePos x="0" y="0"/>
                <wp:positionH relativeFrom="margin">
                  <wp:posOffset>5610860</wp:posOffset>
                </wp:positionH>
                <wp:positionV relativeFrom="paragraph">
                  <wp:posOffset>100330</wp:posOffset>
                </wp:positionV>
                <wp:extent cx="600075" cy="1922145"/>
                <wp:effectExtent l="0" t="0" r="635" b="635"/>
                <wp:wrapNone/>
                <wp:docPr id="1202" name="テキスト ボックス 2"/>
                <a:graphic xmlns:a="http://schemas.openxmlformats.org/drawingml/2006/main">
                  <a:graphicData uri="http://schemas.microsoft.com/office/word/2010/wordprocessingShape">
                    <wps:wsp>
                      <wps:cNvPr id="1202"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59;mso-wrap-distance-left:9pt;width:47.25pt;height:151.35pt;mso-position-horizontal-relative:margin;position:absolute;margin-left:441.8pt;margin-top:7.9pt;mso-wrap-distance-bottom:3.6pt;mso-wrap-distance-right:9pt;mso-wrap-distance-top:3.6pt;v-text-anchor:top;" o:spid="_x0000_s1202"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57" behindDoc="0" locked="0" layoutInCell="1" hidden="0" allowOverlap="1">
                <wp:simplePos x="0" y="0"/>
                <wp:positionH relativeFrom="margin">
                  <wp:posOffset>0</wp:posOffset>
                </wp:positionH>
                <wp:positionV relativeFrom="paragraph">
                  <wp:posOffset>45720</wp:posOffset>
                </wp:positionV>
                <wp:extent cx="6086475" cy="542290"/>
                <wp:effectExtent l="635" t="635" r="29845" b="10795"/>
                <wp:wrapNone/>
                <wp:docPr id="1203" name="テキスト ボックス 2"/>
                <a:graphic xmlns:a="http://schemas.openxmlformats.org/drawingml/2006/main">
                  <a:graphicData uri="http://schemas.microsoft.com/office/word/2010/wordprocessingShape">
                    <wps:wsp>
                      <wps:cNvPr id="1203" name="テキスト ボックス 2"/>
                      <wps:cNvSpPr txBox="1">
                        <a:spLocks noChangeArrowheads="1"/>
                      </wps:cNvSpPr>
                      <wps:spPr>
                        <a:xfrm>
                          <a:off x="0" y="0"/>
                          <a:ext cx="6086475" cy="542290"/>
                        </a:xfrm>
                        <a:prstGeom prst="rect">
                          <a:avLst/>
                        </a:prstGeom>
                        <a:solidFill>
                          <a:schemeClr val="bg1">
                            <a:lumMod val="95000"/>
                          </a:schemeClr>
                        </a:solidFill>
                        <a:ln w="9525">
                          <a:solidFill>
                            <a:srgbClr val="000000"/>
                          </a:solidFill>
                          <a:miter lim="800000"/>
                          <a:headEnd/>
                          <a:tailEnd/>
                        </a:ln>
                      </wps:spPr>
                      <wps:txbx>
                        <w:txbxContent>
                          <w:p>
                            <w:pPr>
                              <w:pStyle w:val="0"/>
                              <w:ind w:left="630" w:hanging="630" w:hangingChars="300"/>
                              <w:rPr>
                                <w:rFonts w:hint="default"/>
                              </w:rPr>
                            </w:pPr>
                            <w:r>
                              <w:rPr>
                                <w:rFonts w:hint="eastAsia"/>
                              </w:rPr>
                              <w:t>問</w:t>
                            </w:r>
                            <w:r>
                              <w:rPr>
                                <w:rFonts w:hint="eastAsia"/>
                              </w:rPr>
                              <w:t>30</w:t>
                            </w:r>
                            <w:r>
                              <w:rPr>
                                <w:rFonts w:hint="eastAsia"/>
                              </w:rPr>
                              <w:t>　あなたは、災害時に高齢者や障害者が、要援護の対象者として登録される「避難行動要支援者制度（登録名簿）」を知っていますか。（○は１つ）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57;mso-wrap-distance-left:9pt;width:479.25pt;height:42.7pt;mso-position-horizontal-relative:margin;position:absolute;margin-left:0pt;margin-top:3.6pt;mso-wrap-distance-bottom:3.6pt;mso-wrap-distance-right:9pt;mso-wrap-distance-top:3.6pt;v-text-anchor:top;" o:spid="_x0000_s1203"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ind w:left="630" w:hanging="630" w:hangingChars="300"/>
                        <w:rPr>
                          <w:rFonts w:hint="default"/>
                        </w:rPr>
                      </w:pPr>
                      <w:r>
                        <w:rPr>
                          <w:rFonts w:hint="eastAsia"/>
                        </w:rPr>
                        <w:t>問</w:t>
                      </w:r>
                      <w:r>
                        <w:rPr>
                          <w:rFonts w:hint="eastAsia"/>
                        </w:rPr>
                        <w:t>30</w:t>
                      </w:r>
                      <w:r>
                        <w:rPr>
                          <w:rFonts w:hint="eastAsia"/>
                        </w:rPr>
                        <w:t>　あなたは、災害時に高齢者や障害者が、要援護の対象者として登録される「避難行動要支援者制度（登録名簿）」を知っていますか。（○は１つ）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2" behindDoc="0" locked="0" layoutInCell="1" hidden="0" allowOverlap="1">
            <wp:simplePos x="0" y="0"/>
            <wp:positionH relativeFrom="column">
              <wp:posOffset>1600200</wp:posOffset>
            </wp:positionH>
            <wp:positionV relativeFrom="paragraph">
              <wp:posOffset>166370</wp:posOffset>
            </wp:positionV>
            <wp:extent cx="2673985" cy="2672715"/>
            <wp:effectExtent l="0" t="0" r="0" b="0"/>
            <wp:wrapNone/>
            <wp:docPr id="1204" name="Picture 4"/>
            <a:graphic xmlns:a="http://schemas.openxmlformats.org/drawingml/2006/main">
              <a:graphicData uri="http://schemas.openxmlformats.org/drawingml/2006/picture">
                <pic:pic xmlns:pic="http://schemas.openxmlformats.org/drawingml/2006/picture">
                  <pic:nvPicPr>
                    <pic:cNvPr id="1204" name="Picture 4"/>
                    <pic:cNvPicPr>
                      <a:picLocks noChangeAspect="1" noChangeArrowheads="1"/>
                    </pic:cNvPicPr>
                  </pic:nvPicPr>
                  <pic:blipFill>
                    <a:blip r:embed="rId112"/>
                    <a:stretch>
                      <a:fillRect/>
                    </a:stretch>
                  </pic:blipFill>
                  <pic:spPr>
                    <a:xfrm>
                      <a:off x="0" y="0"/>
                      <a:ext cx="2673985" cy="267271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60" behindDoc="0" locked="0" layoutInCell="1" hidden="0" allowOverlap="1">
                <wp:simplePos x="0" y="0"/>
                <wp:positionH relativeFrom="margin">
                  <wp:posOffset>4039235</wp:posOffset>
                </wp:positionH>
                <wp:positionV relativeFrom="paragraph">
                  <wp:posOffset>40640</wp:posOffset>
                </wp:positionV>
                <wp:extent cx="600075" cy="1922145"/>
                <wp:effectExtent l="0" t="0" r="635" b="635"/>
                <wp:wrapNone/>
                <wp:docPr id="1205" name="テキスト ボックス 2"/>
                <a:graphic xmlns:a="http://schemas.openxmlformats.org/drawingml/2006/main">
                  <a:graphicData uri="http://schemas.microsoft.com/office/word/2010/wordprocessingShape">
                    <wps:wsp>
                      <wps:cNvPr id="1205"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60;mso-wrap-distance-left:9pt;width:47.25pt;height:151.35pt;mso-position-horizontal-relative:margin;position:absolute;margin-left:318.05pt;margin-top:3.2pt;mso-wrap-distance-bottom:3.6pt;mso-wrap-distance-right:9pt;mso-wrap-distance-top:3.6pt;v-text-anchor:top;" o:spid="_x0000_s1205"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203" behindDoc="0" locked="0" layoutInCell="1" hidden="0" allowOverlap="1">
                <wp:simplePos x="0" y="0"/>
                <wp:positionH relativeFrom="margin">
                  <wp:align>center</wp:align>
                </wp:positionH>
                <wp:positionV relativeFrom="paragraph">
                  <wp:posOffset>36830</wp:posOffset>
                </wp:positionV>
                <wp:extent cx="5071745" cy="361950"/>
                <wp:effectExtent l="0" t="0" r="635" b="635"/>
                <wp:wrapNone/>
                <wp:docPr id="1206" name="テキスト ボックス 2"/>
                <a:graphic xmlns:a="http://schemas.openxmlformats.org/drawingml/2006/main">
                  <a:graphicData uri="http://schemas.microsoft.com/office/word/2010/wordprocessingShape">
                    <wps:wsp>
                      <wps:cNvPr id="1206" name="テキスト ボックス 2"/>
                      <wps:cNvSpPr txBox="1">
                        <a:spLocks noChangeArrowheads="1"/>
                      </wps:cNvSpPr>
                      <wps:spPr>
                        <a:xfrm>
                          <a:off x="0" y="0"/>
                          <a:ext cx="507174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03;mso-wrap-distance-left:9pt;width:399.35pt;height:28.5pt;mso-position-horizontal-relative:margin;position:absolute;mso-position-horizontal:center;margin-top:2.9pt;mso-wrap-distance-bottom:3.6pt;mso-wrap-distance-right:9pt;mso-wrap-distance-top:3.6pt;v-text-anchor:top;" o:spid="_x0000_s1206"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61" behindDoc="0" locked="0" layoutInCell="1" hidden="0" allowOverlap="1">
                <wp:simplePos x="0" y="0"/>
                <wp:positionH relativeFrom="margin">
                  <wp:posOffset>0</wp:posOffset>
                </wp:positionH>
                <wp:positionV relativeFrom="paragraph">
                  <wp:posOffset>45720</wp:posOffset>
                </wp:positionV>
                <wp:extent cx="6086475" cy="542290"/>
                <wp:effectExtent l="635" t="635" r="29845" b="10795"/>
                <wp:wrapNone/>
                <wp:docPr id="1207" name="テキスト ボックス 2"/>
                <a:graphic xmlns:a="http://schemas.openxmlformats.org/drawingml/2006/main">
                  <a:graphicData uri="http://schemas.microsoft.com/office/word/2010/wordprocessingShape">
                    <wps:wsp>
                      <wps:cNvPr id="1207" name="テキスト ボックス 2"/>
                      <wps:cNvSpPr txBox="1">
                        <a:spLocks noChangeArrowheads="1"/>
                      </wps:cNvSpPr>
                      <wps:spPr>
                        <a:xfrm>
                          <a:off x="0" y="0"/>
                          <a:ext cx="6086475" cy="542290"/>
                        </a:xfrm>
                        <a:prstGeom prst="rect">
                          <a:avLst/>
                        </a:prstGeom>
                        <a:solidFill>
                          <a:schemeClr val="bg1">
                            <a:lumMod val="95000"/>
                          </a:schemeClr>
                        </a:solidFill>
                        <a:ln w="9525">
                          <a:solidFill>
                            <a:srgbClr val="000000"/>
                          </a:solidFill>
                          <a:miter lim="800000"/>
                          <a:headEnd/>
                          <a:tailEnd/>
                        </a:ln>
                      </wps:spPr>
                      <wps:txbx>
                        <w:txbxContent>
                          <w:p>
                            <w:pPr>
                              <w:pStyle w:val="0"/>
                              <w:ind w:left="630" w:hanging="630" w:hangingChars="300"/>
                              <w:rPr>
                                <w:rFonts w:hint="default"/>
                              </w:rPr>
                            </w:pPr>
                            <w:r>
                              <w:rPr>
                                <w:rFonts w:hint="eastAsia"/>
                              </w:rPr>
                              <w:t>問</w:t>
                            </w:r>
                            <w:r>
                              <w:rPr>
                                <w:rFonts w:hint="eastAsia"/>
                              </w:rPr>
                              <w:t>31</w:t>
                            </w:r>
                            <w:r>
                              <w:rPr>
                                <w:rFonts w:hint="eastAsia"/>
                              </w:rPr>
                              <w:t>　あなたが災害時などに地域の人から手助けしてもらうことになった場合に、事前にどのような情報であれば地域の人に知らせてもよいと思いますか。（○はいくつでも）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61;mso-wrap-distance-left:9pt;width:479.25pt;height:42.7pt;mso-position-horizontal-relative:margin;position:absolute;margin-left:0pt;margin-top:3.6pt;mso-wrap-distance-bottom:3.6pt;mso-wrap-distance-right:9pt;mso-wrap-distance-top:3.6pt;v-text-anchor:top;" o:spid="_x0000_s1207"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ind w:left="630" w:hanging="630" w:hangingChars="300"/>
                        <w:rPr>
                          <w:rFonts w:hint="default"/>
                        </w:rPr>
                      </w:pPr>
                      <w:r>
                        <w:rPr>
                          <w:rFonts w:hint="eastAsia"/>
                        </w:rPr>
                        <w:t>問</w:t>
                      </w:r>
                      <w:r>
                        <w:rPr>
                          <w:rFonts w:hint="eastAsia"/>
                        </w:rPr>
                        <w:t>31</w:t>
                      </w:r>
                      <w:r>
                        <w:rPr>
                          <w:rFonts w:hint="eastAsia"/>
                        </w:rPr>
                        <w:t>　あなたが災害時などに地域の人から手助けしてもらうことになった場合に、事前にどのような情報であれば地域の人に知らせてもよいと思いますか。（○はいくつでも）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65" behindDoc="0" locked="0" layoutInCell="1" hidden="0" allowOverlap="1">
            <wp:simplePos x="0" y="0"/>
            <wp:positionH relativeFrom="column">
              <wp:posOffset>-139700</wp:posOffset>
            </wp:positionH>
            <wp:positionV relativeFrom="paragraph">
              <wp:posOffset>187960</wp:posOffset>
            </wp:positionV>
            <wp:extent cx="5612130" cy="3216910"/>
            <wp:effectExtent l="0" t="0" r="0" b="0"/>
            <wp:wrapNone/>
            <wp:docPr id="1208" name="Picture 17"/>
            <a:graphic xmlns:a="http://schemas.openxmlformats.org/drawingml/2006/main">
              <a:graphicData uri="http://schemas.openxmlformats.org/drawingml/2006/picture">
                <pic:pic xmlns:pic="http://schemas.openxmlformats.org/drawingml/2006/picture">
                  <pic:nvPicPr>
                    <pic:cNvPr id="1208" name="Picture 17"/>
                    <pic:cNvPicPr>
                      <a:picLocks noChangeAspect="1" noChangeArrowheads="1"/>
                    </pic:cNvPicPr>
                  </pic:nvPicPr>
                  <pic:blipFill>
                    <a:blip r:embed="rId113"/>
                    <a:stretch>
                      <a:fillRect/>
                    </a:stretch>
                  </pic:blipFill>
                  <pic:spPr>
                    <a:xfrm>
                      <a:off x="0" y="0"/>
                      <a:ext cx="5612130" cy="3216910"/>
                    </a:xfrm>
                    <a:prstGeom prst="rect">
                      <a:avLst/>
                    </a:prstGeom>
                    <a:noFill/>
                    <a:ln>
                      <a:noFill/>
                    </a:ln>
                  </pic:spPr>
                </pic:pic>
              </a:graphicData>
            </a:graphic>
          </wp:anchor>
        </w:drawing>
      </w:r>
    </w:p>
    <w:p>
      <w:pPr>
        <w:pStyle w:val="0"/>
        <w:widowControl w:val="1"/>
        <w:tabs>
          <w:tab w:val="left" w:leader="none" w:pos="1108"/>
        </w:tabs>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66" behindDoc="0" locked="0" layoutInCell="1" hidden="0" allowOverlap="1">
                <wp:simplePos x="0" y="0"/>
                <wp:positionH relativeFrom="margin">
                  <wp:posOffset>5113655</wp:posOffset>
                </wp:positionH>
                <wp:positionV relativeFrom="paragraph">
                  <wp:posOffset>168275</wp:posOffset>
                </wp:positionV>
                <wp:extent cx="600075" cy="1922145"/>
                <wp:effectExtent l="0" t="0" r="635" b="635"/>
                <wp:wrapNone/>
                <wp:docPr id="1209" name="テキスト ボックス 2"/>
                <a:graphic xmlns:a="http://schemas.openxmlformats.org/drawingml/2006/main">
                  <a:graphicData uri="http://schemas.microsoft.com/office/word/2010/wordprocessingShape">
                    <wps:wsp>
                      <wps:cNvPr id="1209"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66;mso-wrap-distance-left:9pt;width:47.25pt;height:151.35pt;mso-position-horizontal-relative:margin;position:absolute;margin-left:402.65pt;margin-top:13.25pt;mso-wrap-distance-bottom:3.6pt;mso-wrap-distance-right:9pt;mso-wrap-distance-top:3.6pt;v-text-anchor:top;" o:spid="_x0000_s1209"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rPr>
          <w:rFonts w:hint="default"/>
          <w:color w:val="000000" w:themeColor="text1"/>
          <w:spacing w:val="-2"/>
        </w:rPr>
      </w:pPr>
      <w:r>
        <w:rPr>
          <w:rFonts w:hint="eastAsia"/>
          <w:spacing w:val="-2"/>
          <w:shd w:val="pct15" w:color="auto" w:fill="FFFFFF"/>
        </w:rPr>
        <w:t>【問</w:t>
      </w:r>
      <w:r>
        <w:rPr>
          <w:rFonts w:hint="eastAsia"/>
          <w:spacing w:val="-2"/>
          <w:shd w:val="pct15" w:color="auto" w:fill="FFFFFF"/>
        </w:rPr>
        <w:t>31</w:t>
      </w:r>
      <w:r>
        <w:rPr>
          <w:rFonts w:hint="eastAsia"/>
          <w:spacing w:val="-2"/>
          <w:shd w:val="pct15" w:color="auto" w:fill="FFFFFF"/>
        </w:rPr>
        <w:t>で「名前」、「生年月日（年齢）」、「連絡先（電話番号）」、「家族や親せきの連絡先」、「病気（通院）や障がいの状況」、「福祉サービスの利用状況」、「所得の状況」、「その他」のいずれかを回答した方】</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62"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210" name="テキスト ボックス 2"/>
                <a:graphic xmlns:a="http://schemas.openxmlformats.org/drawingml/2006/main">
                  <a:graphicData uri="http://schemas.microsoft.com/office/word/2010/wordprocessingShape">
                    <wps:wsp>
                      <wps:cNvPr id="1210"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31-1</w:t>
                            </w:r>
                            <w:r>
                              <w:rPr>
                                <w:rFonts w:hint="eastAsia"/>
                              </w:rPr>
                              <w:t>　どの範囲までなら知らせてもよいと思いますか。（○はいくつでも）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62;mso-wrap-distance-left:9pt;width:479.25pt;height:25.5pt;mso-position-horizontal-relative:margin;position:absolute;margin-left:0pt;margin-top:3.6pt;mso-wrap-distance-bottom:3.6pt;mso-wrap-distance-right:9pt;mso-wrap-distance-top:3.6pt;v-text-anchor:top;" o:spid="_x0000_s1210"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31-1</w:t>
                      </w:r>
                      <w:r>
                        <w:rPr>
                          <w:rFonts w:hint="eastAsia"/>
                        </w:rPr>
                        <w:t>　どの範囲までなら知らせてもよいと思いますか。（○はいくつでも）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64" behindDoc="0" locked="0" layoutInCell="1" hidden="0" allowOverlap="1">
                <wp:simplePos x="0" y="0"/>
                <wp:positionH relativeFrom="margin">
                  <wp:posOffset>5064125</wp:posOffset>
                </wp:positionH>
                <wp:positionV relativeFrom="paragraph">
                  <wp:posOffset>1866900</wp:posOffset>
                </wp:positionV>
                <wp:extent cx="600075" cy="1922145"/>
                <wp:effectExtent l="0" t="0" r="635" b="635"/>
                <wp:wrapNone/>
                <wp:docPr id="1211" name="テキスト ボックス 2"/>
                <a:graphic xmlns:a="http://schemas.openxmlformats.org/drawingml/2006/main">
                  <a:graphicData uri="http://schemas.microsoft.com/office/word/2010/wordprocessingShape">
                    <wps:wsp>
                      <wps:cNvPr id="1211"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599</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64;mso-wrap-distance-left:9pt;width:47.25pt;height:151.35pt;mso-position-horizontal-relative:margin;position:absolute;margin-left:398.75pt;margin-top:147pt;mso-wrap-distance-bottom:3.6pt;mso-wrap-distance-right:9pt;mso-wrap-distance-top:3.6pt;v-text-anchor:top;" o:spid="_x0000_s1211"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599</w:t>
                      </w:r>
                    </w:p>
                  </w:txbxContent>
                </v:textbox>
                <v:imagedata o:title=""/>
                <w10:wrap type="none" anchorx="margin" anchory="text"/>
              </v:shape>
            </w:pict>
          </mc:Fallback>
        </mc:AlternateContent>
      </w:r>
      <w:r>
        <w:rPr>
          <w:rFonts w:hint="default"/>
        </w:rPr>
        <w:drawing>
          <wp:anchor distT="0" distB="0" distL="114300" distR="114300" simplePos="0" relativeHeight="163" behindDoc="0" locked="0" layoutInCell="1" hidden="0" allowOverlap="1">
            <wp:simplePos x="0" y="0"/>
            <wp:positionH relativeFrom="margin">
              <wp:posOffset>532765</wp:posOffset>
            </wp:positionH>
            <wp:positionV relativeFrom="paragraph">
              <wp:posOffset>44450</wp:posOffset>
            </wp:positionV>
            <wp:extent cx="4712335" cy="2242820"/>
            <wp:effectExtent l="0" t="0" r="0" b="0"/>
            <wp:wrapNone/>
            <wp:docPr id="1212" name="Picture 16"/>
            <a:graphic xmlns:a="http://schemas.openxmlformats.org/drawingml/2006/main">
              <a:graphicData uri="http://schemas.openxmlformats.org/drawingml/2006/picture">
                <pic:pic xmlns:pic="http://schemas.openxmlformats.org/drawingml/2006/picture">
                  <pic:nvPicPr>
                    <pic:cNvPr id="1212" name="Picture 16"/>
                    <pic:cNvPicPr>
                      <a:picLocks noChangeAspect="1" noChangeArrowheads="1"/>
                    </pic:cNvPicPr>
                  </pic:nvPicPr>
                  <pic:blipFill>
                    <a:blip r:embed="rId114"/>
                    <a:stretch>
                      <a:fillRect/>
                    </a:stretch>
                  </pic:blipFill>
                  <pic:spPr>
                    <a:xfrm>
                      <a:off x="0" y="0"/>
                      <a:ext cx="4712335" cy="224282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0"/>
        <w:spacing w:before="180" w:beforeLines="50" w:beforeAutospacing="0"/>
        <w:rPr>
          <w:rFonts w:hint="default"/>
          <w:color w:val="000000" w:themeColor="text1"/>
          <w:sz w:val="22"/>
        </w:rPr>
      </w:pPr>
      <w:r>
        <w:rPr>
          <w:rFonts w:hint="eastAsia"/>
          <w:color w:val="000000" w:themeColor="text1"/>
          <w:sz w:val="22"/>
        </w:rPr>
        <w:t>■町の福祉サービスについて</w:t>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67" behindDoc="0" locked="0" layoutInCell="1" hidden="0" allowOverlap="1">
                <wp:simplePos x="0" y="0"/>
                <wp:positionH relativeFrom="margin">
                  <wp:align>left</wp:align>
                </wp:positionH>
                <wp:positionV relativeFrom="paragraph">
                  <wp:posOffset>44450</wp:posOffset>
                </wp:positionV>
                <wp:extent cx="6149340" cy="323850"/>
                <wp:effectExtent l="635" t="635" r="29845" b="10795"/>
                <wp:wrapNone/>
                <wp:docPr id="1213" name="テキスト ボックス 2"/>
                <a:graphic xmlns:a="http://schemas.openxmlformats.org/drawingml/2006/main">
                  <a:graphicData uri="http://schemas.microsoft.com/office/word/2010/wordprocessingShape">
                    <wps:wsp>
                      <wps:cNvPr id="1213" name="テキスト ボックス 2"/>
                      <wps:cNvSpPr txBox="1">
                        <a:spLocks noChangeArrowheads="1"/>
                      </wps:cNvSpPr>
                      <wps:spPr>
                        <a:xfrm>
                          <a:off x="0" y="0"/>
                          <a:ext cx="6149340"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32</w:t>
                            </w:r>
                            <w:r>
                              <w:rPr>
                                <w:rFonts w:hint="eastAsia"/>
                              </w:rPr>
                              <w:t>　あなたやあなたの家族の中で、町の福祉サービスを利用したことがありますか。（○は１つ）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67;mso-wrap-distance-left:9pt;width:484.2pt;height:25.5pt;mso-position-horizontal-relative:margin;position:absolute;mso-position-horizontal:left;margin-top:3.5pt;mso-wrap-distance-bottom:3.6pt;mso-wrap-distance-right:9pt;mso-wrap-distance-top:3.6pt;v-text-anchor:top;" o:spid="_x0000_s1213"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32</w:t>
                      </w:r>
                      <w:r>
                        <w:rPr>
                          <w:rFonts w:hint="eastAsia"/>
                        </w:rPr>
                        <w:t>　あなたやあなたの家族の中で、町の福祉サービスを利用したことがありますか。（○は１つ）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70" behindDoc="0" locked="0" layoutInCell="1" hidden="0" allowOverlap="1">
            <wp:simplePos x="0" y="0"/>
            <wp:positionH relativeFrom="margin">
              <wp:posOffset>1282065</wp:posOffset>
            </wp:positionH>
            <wp:positionV relativeFrom="paragraph">
              <wp:posOffset>103505</wp:posOffset>
            </wp:positionV>
            <wp:extent cx="3556635" cy="2342515"/>
            <wp:effectExtent l="0" t="0" r="0" b="0"/>
            <wp:wrapNone/>
            <wp:docPr id="1214" name="Picture 18"/>
            <a:graphic xmlns:a="http://schemas.openxmlformats.org/drawingml/2006/main">
              <a:graphicData uri="http://schemas.openxmlformats.org/drawingml/2006/picture">
                <pic:pic xmlns:pic="http://schemas.openxmlformats.org/drawingml/2006/picture">
                  <pic:nvPicPr>
                    <pic:cNvPr id="1214" name="Picture 18"/>
                    <pic:cNvPicPr>
                      <a:picLocks noChangeAspect="1" noChangeArrowheads="1"/>
                    </pic:cNvPicPr>
                  </pic:nvPicPr>
                  <pic:blipFill>
                    <a:blip r:embed="rId115"/>
                    <a:stretch>
                      <a:fillRect/>
                    </a:stretch>
                  </pic:blipFill>
                  <pic:spPr>
                    <a:xfrm>
                      <a:off x="0" y="0"/>
                      <a:ext cx="3556635" cy="234251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71" behindDoc="0" locked="0" layoutInCell="1" hidden="0" allowOverlap="1">
                <wp:simplePos x="0" y="0"/>
                <wp:positionH relativeFrom="margin">
                  <wp:posOffset>4058920</wp:posOffset>
                </wp:positionH>
                <wp:positionV relativeFrom="paragraph">
                  <wp:posOffset>50165</wp:posOffset>
                </wp:positionV>
                <wp:extent cx="600075" cy="1922145"/>
                <wp:effectExtent l="0" t="0" r="635" b="635"/>
                <wp:wrapNone/>
                <wp:docPr id="1215" name="テキスト ボックス 2"/>
                <a:graphic xmlns:a="http://schemas.openxmlformats.org/drawingml/2006/main">
                  <a:graphicData uri="http://schemas.microsoft.com/office/word/2010/wordprocessingShape">
                    <wps:wsp>
                      <wps:cNvPr id="1215"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71;mso-wrap-distance-left:9pt;width:47.25pt;height:151.35pt;mso-position-horizontal-relative:margin;position:absolute;margin-left:319.60000000000002pt;margin-top:3.95pt;mso-wrap-distance-bottom:3.6pt;mso-wrap-distance-right:9pt;mso-wrap-distance-top:3.6pt;v-text-anchor:top;" o:spid="_x0000_s1215"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68" behindDoc="0" locked="0" layoutInCell="1" hidden="0" allowOverlap="1">
                <wp:simplePos x="0" y="0"/>
                <wp:positionH relativeFrom="margin">
                  <wp:align>right</wp:align>
                </wp:positionH>
                <wp:positionV relativeFrom="paragraph">
                  <wp:posOffset>41910</wp:posOffset>
                </wp:positionV>
                <wp:extent cx="6086475" cy="552450"/>
                <wp:effectExtent l="635" t="635" r="29845" b="10795"/>
                <wp:wrapNone/>
                <wp:docPr id="1216" name="テキスト ボックス 2"/>
                <a:graphic xmlns:a="http://schemas.openxmlformats.org/drawingml/2006/main">
                  <a:graphicData uri="http://schemas.microsoft.com/office/word/2010/wordprocessingShape">
                    <wps:wsp>
                      <wps:cNvPr id="1216" name="テキスト ボックス 2"/>
                      <wps:cNvSpPr txBox="1">
                        <a:spLocks noChangeArrowheads="1"/>
                      </wps:cNvSpPr>
                      <wps:spPr>
                        <a:xfrm>
                          <a:off x="0" y="0"/>
                          <a:ext cx="6086475" cy="552450"/>
                        </a:xfrm>
                        <a:prstGeom prst="rect">
                          <a:avLst/>
                        </a:prstGeom>
                        <a:solidFill>
                          <a:schemeClr val="bg1">
                            <a:lumMod val="95000"/>
                          </a:schemeClr>
                        </a:solidFill>
                        <a:ln w="9525">
                          <a:solidFill>
                            <a:srgbClr val="000000"/>
                          </a:solidFill>
                          <a:miter lim="800000"/>
                          <a:headEnd/>
                          <a:tailEnd/>
                        </a:ln>
                      </wps:spPr>
                      <wps:txbx>
                        <w:txbxContent>
                          <w:p>
                            <w:pPr>
                              <w:pStyle w:val="0"/>
                              <w:ind w:left="735" w:hanging="735" w:hangingChars="350"/>
                              <w:rPr>
                                <w:rFonts w:hint="default"/>
                              </w:rPr>
                            </w:pPr>
                            <w:r>
                              <w:rPr>
                                <w:rFonts w:hint="eastAsia"/>
                              </w:rPr>
                              <w:t>問</w:t>
                            </w:r>
                            <w:r>
                              <w:rPr>
                                <w:rFonts w:hint="eastAsia"/>
                              </w:rPr>
                              <w:t>33</w:t>
                            </w:r>
                            <w:r>
                              <w:rPr>
                                <w:rFonts w:hint="eastAsia"/>
                              </w:rPr>
                              <w:t>　あなたは、</w:t>
                            </w:r>
                            <w:r>
                              <w:rPr>
                                <w:rFonts w:hint="eastAsia"/>
                                <w:spacing w:val="-8"/>
                              </w:rPr>
                              <w:t>町の福祉サービスにどのようなイメージがありますか。利用したことのある人は利用した際の経験を踏まえてお答えください。（○はいくつでも）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68;mso-wrap-distance-left:9pt;width:479.25pt;height:43.5pt;mso-position-horizontal-relative:margin;position:absolute;mso-position-horizontal:right;margin-top:3.3pt;mso-wrap-distance-bottom:3.6pt;mso-wrap-distance-right:9pt;mso-wrap-distance-top:3.6pt;v-text-anchor:top;" o:spid="_x0000_s1216"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ind w:left="735" w:hanging="735" w:hangingChars="350"/>
                        <w:rPr>
                          <w:rFonts w:hint="default"/>
                        </w:rPr>
                      </w:pPr>
                      <w:r>
                        <w:rPr>
                          <w:rFonts w:hint="eastAsia"/>
                        </w:rPr>
                        <w:t>問</w:t>
                      </w:r>
                      <w:r>
                        <w:rPr>
                          <w:rFonts w:hint="eastAsia"/>
                        </w:rPr>
                        <w:t>33</w:t>
                      </w:r>
                      <w:r>
                        <w:rPr>
                          <w:rFonts w:hint="eastAsia"/>
                        </w:rPr>
                        <w:t>　あなたは、</w:t>
                      </w:r>
                      <w:r>
                        <w:rPr>
                          <w:rFonts w:hint="eastAsia"/>
                          <w:spacing w:val="-8"/>
                        </w:rPr>
                        <w:t>町の福祉サービスにどのようなイメージがありますか。利用したことのある人は利用した際の経験を踏まえてお答えください。（○はいくつでも）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72" behindDoc="0" locked="0" layoutInCell="1" hidden="0" allowOverlap="1">
            <wp:simplePos x="0" y="0"/>
            <wp:positionH relativeFrom="margin">
              <wp:align>right</wp:align>
            </wp:positionH>
            <wp:positionV relativeFrom="paragraph">
              <wp:posOffset>147320</wp:posOffset>
            </wp:positionV>
            <wp:extent cx="6118860" cy="2283460"/>
            <wp:effectExtent l="0" t="0" r="0" b="0"/>
            <wp:wrapNone/>
            <wp:docPr id="1217" name="Picture 19"/>
            <a:graphic xmlns:a="http://schemas.openxmlformats.org/drawingml/2006/main">
              <a:graphicData uri="http://schemas.openxmlformats.org/drawingml/2006/picture">
                <pic:pic xmlns:pic="http://schemas.openxmlformats.org/drawingml/2006/picture">
                  <pic:nvPicPr>
                    <pic:cNvPr id="1217" name="Picture 19"/>
                    <pic:cNvPicPr>
                      <a:picLocks noChangeAspect="1" noChangeArrowheads="1"/>
                    </pic:cNvPicPr>
                  </pic:nvPicPr>
                  <pic:blipFill>
                    <a:blip r:embed="rId116"/>
                    <a:stretch>
                      <a:fillRect/>
                    </a:stretch>
                  </pic:blipFill>
                  <pic:spPr>
                    <a:xfrm>
                      <a:off x="0" y="0"/>
                      <a:ext cx="6118860" cy="228346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73" behindDoc="0" locked="0" layoutInCell="1" hidden="0" allowOverlap="1">
                <wp:simplePos x="0" y="0"/>
                <wp:positionH relativeFrom="margin">
                  <wp:posOffset>5455920</wp:posOffset>
                </wp:positionH>
                <wp:positionV relativeFrom="paragraph">
                  <wp:posOffset>198120</wp:posOffset>
                </wp:positionV>
                <wp:extent cx="600075" cy="1922145"/>
                <wp:effectExtent l="0" t="0" r="635" b="635"/>
                <wp:wrapNone/>
                <wp:docPr id="1218" name="テキスト ボックス 2"/>
                <a:graphic xmlns:a="http://schemas.openxmlformats.org/drawingml/2006/main">
                  <a:graphicData uri="http://schemas.microsoft.com/office/word/2010/wordprocessingShape">
                    <wps:wsp>
                      <wps:cNvPr id="1218"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73;mso-wrap-distance-left:9pt;width:47.25pt;height:151.35pt;mso-position-horizontal-relative:margin;position:absolute;margin-left:429.6pt;margin-top:15.6pt;mso-wrap-distance-bottom:3.6pt;mso-wrap-distance-right:9pt;mso-wrap-distance-top:3.6pt;v-text-anchor:top;" o:spid="_x0000_s1218"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69"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219" name="テキスト ボックス 2"/>
                <a:graphic xmlns:a="http://schemas.openxmlformats.org/drawingml/2006/main">
                  <a:graphicData uri="http://schemas.microsoft.com/office/word/2010/wordprocessingShape">
                    <wps:wsp>
                      <wps:cNvPr id="1219"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34</w:t>
                            </w:r>
                            <w:r>
                              <w:rPr>
                                <w:rFonts w:hint="eastAsia"/>
                              </w:rPr>
                              <w:t>　あなたは、福祉サービスの情報をどこから入手していますか。（○はいくつでも）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69;mso-wrap-distance-left:9pt;width:479.25pt;height:25.5pt;mso-position-horizontal-relative:margin;position:absolute;margin-left:0pt;margin-top:3.6pt;mso-wrap-distance-bottom:3.6pt;mso-wrap-distance-right:9pt;mso-wrap-distance-top:3.6pt;v-text-anchor:top;" o:spid="_x0000_s1219"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34</w:t>
                      </w:r>
                      <w:r>
                        <w:rPr>
                          <w:rFonts w:hint="eastAsia"/>
                        </w:rPr>
                        <w:t>　あなたは、福祉サービスの情報をどこから入手していますか。（○はいくつでも）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74" behindDoc="0" locked="0" layoutInCell="1" hidden="0" allowOverlap="1">
            <wp:simplePos x="0" y="0"/>
            <wp:positionH relativeFrom="column">
              <wp:posOffset>1178560</wp:posOffset>
            </wp:positionH>
            <wp:positionV relativeFrom="paragraph">
              <wp:posOffset>194945</wp:posOffset>
            </wp:positionV>
            <wp:extent cx="4471035" cy="2764790"/>
            <wp:effectExtent l="0" t="0" r="0" b="0"/>
            <wp:wrapNone/>
            <wp:docPr id="1220" name="Picture 20"/>
            <a:graphic xmlns:a="http://schemas.openxmlformats.org/drawingml/2006/main">
              <a:graphicData uri="http://schemas.openxmlformats.org/drawingml/2006/picture">
                <pic:pic xmlns:pic="http://schemas.openxmlformats.org/drawingml/2006/picture">
                  <pic:nvPicPr>
                    <pic:cNvPr id="1220" name="Picture 20"/>
                    <pic:cNvPicPr>
                      <a:picLocks noChangeAspect="1" noChangeArrowheads="1"/>
                    </pic:cNvPicPr>
                  </pic:nvPicPr>
                  <pic:blipFill>
                    <a:blip r:embed="rId117"/>
                    <a:stretch>
                      <a:fillRect/>
                    </a:stretch>
                  </pic:blipFill>
                  <pic:spPr>
                    <a:xfrm>
                      <a:off x="0" y="0"/>
                      <a:ext cx="4471035" cy="276479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75" behindDoc="0" locked="0" layoutInCell="1" hidden="0" allowOverlap="1">
                <wp:simplePos x="0" y="0"/>
                <wp:positionH relativeFrom="margin">
                  <wp:posOffset>5486400</wp:posOffset>
                </wp:positionH>
                <wp:positionV relativeFrom="paragraph">
                  <wp:posOffset>1630045</wp:posOffset>
                </wp:positionV>
                <wp:extent cx="600075" cy="1922145"/>
                <wp:effectExtent l="0" t="0" r="635" b="635"/>
                <wp:wrapNone/>
                <wp:docPr id="1221" name="テキスト ボックス 2"/>
                <a:graphic xmlns:a="http://schemas.openxmlformats.org/drawingml/2006/main">
                  <a:graphicData uri="http://schemas.microsoft.com/office/word/2010/wordprocessingShape">
                    <wps:wsp>
                      <wps:cNvPr id="1221"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75;mso-wrap-distance-left:9pt;width:47.25pt;height:151.35pt;mso-position-horizontal-relative:margin;position:absolute;margin-left:432pt;margin-top:128.35pt;mso-wrap-distance-bottom:3.6pt;mso-wrap-distance-right:9pt;mso-wrap-distance-top:3.6pt;v-text-anchor:top;" o:spid="_x0000_s1221"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r>
        <w:rPr>
          <w:rFonts w:hint="default"/>
          <w:color w:val="000000" w:themeColor="text1"/>
        </w:rPr>
        <w:br w:type="page"/>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76"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222" name="テキスト ボックス 2"/>
                <a:graphic xmlns:a="http://schemas.openxmlformats.org/drawingml/2006/main">
                  <a:graphicData uri="http://schemas.microsoft.com/office/word/2010/wordprocessingShape">
                    <wps:wsp>
                      <wps:cNvPr id="1222"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35</w:t>
                            </w:r>
                            <w:r>
                              <w:rPr>
                                <w:rFonts w:hint="eastAsia"/>
                              </w:rPr>
                              <w:t>　あなたは、福祉サービスを充実させるために、何が最も必要だと思いますか。（○は１つ）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76;mso-wrap-distance-left:9pt;width:479.25pt;height:25.5pt;mso-position-horizontal-relative:margin;position:absolute;margin-left:0pt;margin-top:3.6pt;mso-wrap-distance-bottom:3.6pt;mso-wrap-distance-right:9pt;mso-wrap-distance-top:3.6pt;v-text-anchor:top;" o:spid="_x0000_s1222"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35</w:t>
                      </w:r>
                      <w:r>
                        <w:rPr>
                          <w:rFonts w:hint="eastAsia"/>
                        </w:rPr>
                        <w:t>　あなたは、福祉サービスを充実させるために、何が最も必要だと思いますか。（○は１つ）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78" behindDoc="0" locked="0" layoutInCell="1" hidden="0" allowOverlap="1">
            <wp:simplePos x="0" y="0"/>
            <wp:positionH relativeFrom="margin">
              <wp:align>left</wp:align>
            </wp:positionH>
            <wp:positionV relativeFrom="paragraph">
              <wp:posOffset>179070</wp:posOffset>
            </wp:positionV>
            <wp:extent cx="5589905" cy="2832735"/>
            <wp:effectExtent l="0" t="0" r="0" b="0"/>
            <wp:wrapNone/>
            <wp:docPr id="1223" name="Picture 21"/>
            <a:graphic xmlns:a="http://schemas.openxmlformats.org/drawingml/2006/main">
              <a:graphicData uri="http://schemas.openxmlformats.org/drawingml/2006/picture">
                <pic:pic xmlns:pic="http://schemas.openxmlformats.org/drawingml/2006/picture">
                  <pic:nvPicPr>
                    <pic:cNvPr id="1223" name="Picture 21"/>
                    <pic:cNvPicPr>
                      <a:picLocks noChangeAspect="1" noChangeArrowheads="1"/>
                    </pic:cNvPicPr>
                  </pic:nvPicPr>
                  <pic:blipFill>
                    <a:blip r:embed="rId118"/>
                    <a:stretch>
                      <a:fillRect/>
                    </a:stretch>
                  </pic:blipFill>
                  <pic:spPr>
                    <a:xfrm>
                      <a:off x="0" y="0"/>
                      <a:ext cx="5589905" cy="283273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81" behindDoc="0" locked="0" layoutInCell="1" hidden="0" allowOverlap="1">
                <wp:simplePos x="0" y="0"/>
                <wp:positionH relativeFrom="margin">
                  <wp:posOffset>5448300</wp:posOffset>
                </wp:positionH>
                <wp:positionV relativeFrom="paragraph">
                  <wp:posOffset>60325</wp:posOffset>
                </wp:positionV>
                <wp:extent cx="600075" cy="1922145"/>
                <wp:effectExtent l="0" t="0" r="635" b="635"/>
                <wp:wrapNone/>
                <wp:docPr id="1224" name="テキスト ボックス 2"/>
                <a:graphic xmlns:a="http://schemas.openxmlformats.org/drawingml/2006/main">
                  <a:graphicData uri="http://schemas.microsoft.com/office/word/2010/wordprocessingShape">
                    <wps:wsp>
                      <wps:cNvPr id="1224"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81;mso-wrap-distance-left:9pt;width:47.25pt;height:151.35pt;mso-position-horizontal-relative:margin;position:absolute;margin-left:429pt;margin-top:4.75pt;mso-wrap-distance-bottom:3.6pt;mso-wrap-distance-right:9pt;mso-wrap-distance-top:3.6pt;v-text-anchor:top;" o:spid="_x0000_s1224"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205" behindDoc="0" locked="0" layoutInCell="1" hidden="0" allowOverlap="1">
                <wp:simplePos x="0" y="0"/>
                <wp:positionH relativeFrom="margin">
                  <wp:align>center</wp:align>
                </wp:positionH>
                <wp:positionV relativeFrom="paragraph">
                  <wp:posOffset>40005</wp:posOffset>
                </wp:positionV>
                <wp:extent cx="5071745" cy="361950"/>
                <wp:effectExtent l="0" t="0" r="635" b="635"/>
                <wp:wrapNone/>
                <wp:docPr id="1225" name="テキスト ボックス 2"/>
                <a:graphic xmlns:a="http://schemas.openxmlformats.org/drawingml/2006/main">
                  <a:graphicData uri="http://schemas.microsoft.com/office/word/2010/wordprocessingShape">
                    <wps:wsp>
                      <wps:cNvPr id="1225" name="テキスト ボックス 2"/>
                      <wps:cNvSpPr txBox="1">
                        <a:spLocks noChangeArrowheads="1"/>
                      </wps:cNvSpPr>
                      <wps:spPr>
                        <a:xfrm>
                          <a:off x="0" y="0"/>
                          <a:ext cx="507174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05;mso-wrap-distance-left:9pt;width:399.35pt;height:28.5pt;mso-position-horizontal-relative:margin;position:absolute;mso-position-horizontal:center;margin-top:3.15pt;mso-wrap-distance-bottom:3.6pt;mso-wrap-distance-right:9pt;mso-wrap-distance-top:3.6pt;v-text-anchor:top;" o:spid="_x0000_s1225"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77" behindDoc="0" locked="0" layoutInCell="1" hidden="0" allowOverlap="1">
                <wp:simplePos x="0" y="0"/>
                <wp:positionH relativeFrom="margin">
                  <wp:align>right</wp:align>
                </wp:positionH>
                <wp:positionV relativeFrom="paragraph">
                  <wp:posOffset>49530</wp:posOffset>
                </wp:positionV>
                <wp:extent cx="6086475" cy="542290"/>
                <wp:effectExtent l="635" t="635" r="29845" b="10795"/>
                <wp:wrapNone/>
                <wp:docPr id="1226" name="テキスト ボックス 2"/>
                <a:graphic xmlns:a="http://schemas.openxmlformats.org/drawingml/2006/main">
                  <a:graphicData uri="http://schemas.microsoft.com/office/word/2010/wordprocessingShape">
                    <wps:wsp>
                      <wps:cNvPr id="1226" name="テキスト ボックス 2"/>
                      <wps:cNvSpPr txBox="1">
                        <a:spLocks noChangeArrowheads="1"/>
                      </wps:cNvSpPr>
                      <wps:spPr>
                        <a:xfrm>
                          <a:off x="0" y="0"/>
                          <a:ext cx="6086475" cy="54229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36</w:t>
                            </w:r>
                            <w:r>
                              <w:rPr>
                                <w:rFonts w:hint="eastAsia"/>
                              </w:rPr>
                              <w:t>　あなたは、町内の福祉活動の拠点や担い手を知っていますか。</w:t>
                            </w:r>
                          </w:p>
                          <w:p>
                            <w:pPr>
                              <w:pStyle w:val="0"/>
                              <w:ind w:firstLine="630" w:firstLineChars="300"/>
                              <w:rPr>
                                <w:rFonts w:hint="default"/>
                              </w:rPr>
                            </w:pPr>
                            <w:r>
                              <w:rPr>
                                <w:rFonts w:hint="eastAsia"/>
                              </w:rPr>
                              <w:t>（ア～クについて、○はそれぞれ１つ）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77;mso-wrap-distance-left:9pt;width:479.25pt;height:42.7pt;mso-position-horizontal-relative:margin;position:absolute;mso-position-horizontal:right;margin-top:3.9pt;mso-wrap-distance-bottom:3.6pt;mso-wrap-distance-right:9pt;mso-wrap-distance-top:3.6pt;v-text-anchor:top;" o:spid="_x0000_s1226"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36</w:t>
                      </w:r>
                      <w:r>
                        <w:rPr>
                          <w:rFonts w:hint="eastAsia"/>
                        </w:rPr>
                        <w:t>　あなたは、町内の福祉活動の拠点や担い手を知っていますか。</w:t>
                      </w:r>
                    </w:p>
                    <w:p>
                      <w:pPr>
                        <w:pStyle w:val="0"/>
                        <w:ind w:firstLine="630" w:firstLineChars="300"/>
                        <w:rPr>
                          <w:rFonts w:hint="default"/>
                        </w:rPr>
                      </w:pPr>
                      <w:r>
                        <w:rPr>
                          <w:rFonts w:hint="eastAsia"/>
                        </w:rPr>
                        <w:t>（ア～クについて、○はそれぞれ１つ）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79" behindDoc="0" locked="0" layoutInCell="1" hidden="0" allowOverlap="1">
            <wp:simplePos x="0" y="0"/>
            <wp:positionH relativeFrom="column">
              <wp:posOffset>-86995</wp:posOffset>
            </wp:positionH>
            <wp:positionV relativeFrom="paragraph">
              <wp:posOffset>59690</wp:posOffset>
            </wp:positionV>
            <wp:extent cx="6042660" cy="3375660"/>
            <wp:effectExtent l="0" t="0" r="0" b="0"/>
            <wp:wrapNone/>
            <wp:docPr id="1227" name="Picture 22"/>
            <a:graphic xmlns:a="http://schemas.openxmlformats.org/drawingml/2006/main">
              <a:graphicData uri="http://schemas.openxmlformats.org/drawingml/2006/picture">
                <pic:pic xmlns:pic="http://schemas.openxmlformats.org/drawingml/2006/picture">
                  <pic:nvPicPr>
                    <pic:cNvPr id="1227" name="Picture 22"/>
                    <pic:cNvPicPr>
                      <a:picLocks noChangeAspect="1" noChangeArrowheads="1"/>
                    </pic:cNvPicPr>
                  </pic:nvPicPr>
                  <pic:blipFill>
                    <a:blip r:embed="rId119"/>
                    <a:stretch>
                      <a:fillRect/>
                    </a:stretch>
                  </pic:blipFill>
                  <pic:spPr>
                    <a:xfrm>
                      <a:off x="0" y="0"/>
                      <a:ext cx="6042660" cy="337566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204" behindDoc="0" locked="0" layoutInCell="1" hidden="0" allowOverlap="1">
                <wp:simplePos x="0" y="0"/>
                <wp:positionH relativeFrom="margin">
                  <wp:align>center</wp:align>
                </wp:positionH>
                <wp:positionV relativeFrom="paragraph">
                  <wp:posOffset>53975</wp:posOffset>
                </wp:positionV>
                <wp:extent cx="5071745" cy="361950"/>
                <wp:effectExtent l="0" t="0" r="635" b="635"/>
                <wp:wrapNone/>
                <wp:docPr id="1228" name="テキスト ボックス 2"/>
                <a:graphic xmlns:a="http://schemas.openxmlformats.org/drawingml/2006/main">
                  <a:graphicData uri="http://schemas.microsoft.com/office/word/2010/wordprocessingShape">
                    <wps:wsp>
                      <wps:cNvPr id="1228" name="テキスト ボックス 2"/>
                      <wps:cNvSpPr txBox="1">
                        <a:spLocks noChangeArrowheads="1"/>
                      </wps:cNvSpPr>
                      <wps:spPr>
                        <a:xfrm>
                          <a:off x="0" y="0"/>
                          <a:ext cx="5071745" cy="361950"/>
                        </a:xfrm>
                        <a:prstGeom prst="rect">
                          <a:avLst/>
                        </a:prstGeom>
                        <a:noFill/>
                        <a:ln w="9525">
                          <a:noFill/>
                          <a:miter lim="800000"/>
                          <a:headEnd/>
                          <a:tailEnd/>
                        </a:ln>
                      </wps:spPr>
                      <wps:txbx>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04;mso-wrap-distance-left:9pt;width:399.35pt;height:28.5pt;mso-position-horizontal-relative:margin;position:absolute;mso-position-horizontal:center;margin-top:4.25pt;mso-wrap-distance-bottom:3.6pt;mso-wrap-distance-right:9pt;mso-wrap-distance-top:3.6pt;v-text-anchor:top;" o:spid="_x0000_s1228" o:allowincell="t" o:allowoverlap="t" filled="f" stroked="f" strokeweight="0.75pt" o:spt="202" type="#_x0000_t202">
                <v:fill/>
                <v:stroke miterlimit="8"/>
                <v:textbox style="layout-flow:horizontal;" inset="2.5399999999999996mm,1.2699999999999998mm,2.5399999999999996mm,1.2699999999999998mm">
                  <w:txbxContent>
                    <w:p>
                      <w:pPr>
                        <w:pStyle w:val="0"/>
                        <w:rPr>
                          <w:rFonts w:hint="default"/>
                          <w:sz w:val="18"/>
                        </w:rPr>
                      </w:pPr>
                      <w:r>
                        <w:rPr>
                          <w:rFonts w:hint="default"/>
                          <w:sz w:val="18"/>
                        </w:rPr>
                        <w:t>※</w:t>
                      </w:r>
                      <w:r>
                        <w:rPr>
                          <w:rFonts w:hint="default"/>
                          <w:sz w:val="18"/>
                        </w:rPr>
                        <w:t>小数点以下第</w:t>
                      </w:r>
                      <w:r>
                        <w:rPr>
                          <w:rFonts w:hint="eastAsia"/>
                          <w:sz w:val="18"/>
                        </w:rPr>
                        <w:t>２</w:t>
                      </w:r>
                      <w:r>
                        <w:rPr>
                          <w:rFonts w:hint="default"/>
                          <w:sz w:val="18"/>
                        </w:rPr>
                        <w:t>位以下を四捨五入しているため、合計値が</w:t>
                      </w:r>
                      <w:r>
                        <w:rPr>
                          <w:rFonts w:hint="default"/>
                          <w:sz w:val="18"/>
                        </w:rPr>
                        <w:t>100</w:t>
                      </w:r>
                      <w:r>
                        <w:rPr>
                          <w:rFonts w:hint="default"/>
                          <w:sz w:val="18"/>
                        </w:rPr>
                        <w:t>％とならないことがあります。</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80" behindDoc="0" locked="0" layoutInCell="1" hidden="0" allowOverlap="1">
                <wp:simplePos x="0" y="0"/>
                <wp:positionH relativeFrom="margin">
                  <wp:posOffset>0</wp:posOffset>
                </wp:positionH>
                <wp:positionV relativeFrom="paragraph">
                  <wp:posOffset>45720</wp:posOffset>
                </wp:positionV>
                <wp:extent cx="6086475" cy="562610"/>
                <wp:effectExtent l="635" t="635" r="29845" b="10795"/>
                <wp:wrapNone/>
                <wp:docPr id="1229" name="テキスト ボックス 2"/>
                <a:graphic xmlns:a="http://schemas.openxmlformats.org/drawingml/2006/main">
                  <a:graphicData uri="http://schemas.microsoft.com/office/word/2010/wordprocessingShape">
                    <wps:wsp>
                      <wps:cNvPr id="1229" name="テキスト ボックス 2"/>
                      <wps:cNvSpPr txBox="1">
                        <a:spLocks noChangeArrowheads="1"/>
                      </wps:cNvSpPr>
                      <wps:spPr>
                        <a:xfrm>
                          <a:off x="0" y="0"/>
                          <a:ext cx="6086475" cy="56261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37</w:t>
                            </w:r>
                            <w:r>
                              <w:rPr>
                                <w:rFonts w:hint="eastAsia"/>
                              </w:rPr>
                              <w:t>　あなたは、福祉水準の高い（福祉が充実している）町とは、どのような町だと思いますか。</w:t>
                            </w:r>
                          </w:p>
                          <w:p>
                            <w:pPr>
                              <w:pStyle w:val="0"/>
                              <w:ind w:firstLine="630" w:firstLineChars="300"/>
                              <w:rPr>
                                <w:rFonts w:hint="default"/>
                              </w:rPr>
                            </w:pPr>
                            <w:r>
                              <w:rPr>
                                <w:rFonts w:hint="eastAsia"/>
                              </w:rPr>
                              <w:t>（○は１つ）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80;mso-wrap-distance-left:9pt;width:479.25pt;height:44.3pt;mso-position-horizontal-relative:margin;position:absolute;margin-left:0pt;margin-top:3.6pt;mso-wrap-distance-bottom:3.6pt;mso-wrap-distance-right:9pt;mso-wrap-distance-top:3.6pt;v-text-anchor:top;" o:spid="_x0000_s1229"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37</w:t>
                      </w:r>
                      <w:r>
                        <w:rPr>
                          <w:rFonts w:hint="eastAsia"/>
                        </w:rPr>
                        <w:t>　あなたは、福祉水準の高い（福祉が充実している）町とは、どのような町だと思いますか。</w:t>
                      </w:r>
                    </w:p>
                    <w:p>
                      <w:pPr>
                        <w:pStyle w:val="0"/>
                        <w:ind w:firstLine="630" w:firstLineChars="300"/>
                        <w:rPr>
                          <w:rFonts w:hint="default"/>
                        </w:rPr>
                      </w:pPr>
                      <w:r>
                        <w:rPr>
                          <w:rFonts w:hint="eastAsia"/>
                        </w:rPr>
                        <w:t>（○は１つ）</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84" behindDoc="0" locked="0" layoutInCell="1" hidden="0" allowOverlap="1">
            <wp:simplePos x="0" y="0"/>
            <wp:positionH relativeFrom="margin">
              <wp:align>center</wp:align>
            </wp:positionH>
            <wp:positionV relativeFrom="paragraph">
              <wp:posOffset>228600</wp:posOffset>
            </wp:positionV>
            <wp:extent cx="5609590" cy="1829435"/>
            <wp:effectExtent l="0" t="0" r="0" b="0"/>
            <wp:wrapNone/>
            <wp:docPr id="1230" name="Picture 23"/>
            <a:graphic xmlns:a="http://schemas.openxmlformats.org/drawingml/2006/main">
              <a:graphicData uri="http://schemas.openxmlformats.org/drawingml/2006/picture">
                <pic:pic xmlns:pic="http://schemas.openxmlformats.org/drawingml/2006/picture">
                  <pic:nvPicPr>
                    <pic:cNvPr id="1230" name="Picture 23"/>
                    <pic:cNvPicPr>
                      <a:picLocks noChangeAspect="1" noChangeArrowheads="1"/>
                    </pic:cNvPicPr>
                  </pic:nvPicPr>
                  <pic:blipFill>
                    <a:blip r:embed="rId120"/>
                    <a:stretch>
                      <a:fillRect/>
                    </a:stretch>
                  </pic:blipFill>
                  <pic:spPr>
                    <a:xfrm>
                      <a:off x="0" y="0"/>
                      <a:ext cx="5609590" cy="182943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87" behindDoc="0" locked="0" layoutInCell="1" hidden="0" allowOverlap="1">
                <wp:simplePos x="0" y="0"/>
                <wp:positionH relativeFrom="margin">
                  <wp:posOffset>5538470</wp:posOffset>
                </wp:positionH>
                <wp:positionV relativeFrom="paragraph">
                  <wp:posOffset>100330</wp:posOffset>
                </wp:positionV>
                <wp:extent cx="600075" cy="1922145"/>
                <wp:effectExtent l="0" t="0" r="635" b="635"/>
                <wp:wrapNone/>
                <wp:docPr id="1231" name="テキスト ボックス 2"/>
                <a:graphic xmlns:a="http://schemas.openxmlformats.org/drawingml/2006/main">
                  <a:graphicData uri="http://schemas.microsoft.com/office/word/2010/wordprocessingShape">
                    <wps:wsp>
                      <wps:cNvPr id="1231"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87;mso-wrap-distance-left:9pt;width:47.25pt;height:151.35pt;mso-position-horizontal-relative:margin;position:absolute;margin-left:436.1pt;margin-top:7.9pt;mso-wrap-distance-bottom:3.6pt;mso-wrap-distance-right:9pt;mso-wrap-distance-top:3.6pt;v-text-anchor:top;" o:spid="_x0000_s1231"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82" behindDoc="0" locked="0" layoutInCell="1" hidden="0" allowOverlap="1">
                <wp:simplePos x="0" y="0"/>
                <wp:positionH relativeFrom="margin">
                  <wp:posOffset>0</wp:posOffset>
                </wp:positionH>
                <wp:positionV relativeFrom="paragraph">
                  <wp:posOffset>45720</wp:posOffset>
                </wp:positionV>
                <wp:extent cx="6086475" cy="323850"/>
                <wp:effectExtent l="635" t="635" r="29845" b="10795"/>
                <wp:wrapNone/>
                <wp:docPr id="1232" name="テキスト ボックス 2"/>
                <a:graphic xmlns:a="http://schemas.openxmlformats.org/drawingml/2006/main">
                  <a:graphicData uri="http://schemas.microsoft.com/office/word/2010/wordprocessingShape">
                    <wps:wsp>
                      <wps:cNvPr id="1232" name="テキスト ボックス 2"/>
                      <wps:cNvSpPr txBox="1">
                        <a:spLocks noChangeArrowheads="1"/>
                      </wps:cNvSpPr>
                      <wps:spPr>
                        <a:xfrm>
                          <a:off x="0" y="0"/>
                          <a:ext cx="6086475" cy="32385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38</w:t>
                            </w:r>
                            <w:r>
                              <w:rPr>
                                <w:rFonts w:hint="eastAsia"/>
                              </w:rPr>
                              <w:t>　あなたは、現在の寄居町の福祉水準についてどのように感じますか。（○は１つ）</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82;mso-wrap-distance-left:9pt;width:479.25pt;height:25.5pt;mso-position-horizontal-relative:margin;position:absolute;margin-left:0pt;margin-top:3.6pt;mso-wrap-distance-bottom:3.6pt;mso-wrap-distance-right:9pt;mso-wrap-distance-top:3.6pt;v-text-anchor:top;" o:spid="_x0000_s1232"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38</w:t>
                      </w:r>
                      <w:r>
                        <w:rPr>
                          <w:rFonts w:hint="eastAsia"/>
                        </w:rPr>
                        <w:t>　あなたは、現在の寄居町の福祉水準についてどのように感じますか。（○は１つ）</w:t>
                      </w:r>
                    </w:p>
                  </w:txbxContent>
                </v:textbox>
                <v:imagedata o:title=""/>
                <w10:wrap type="none" anchorx="margin" anchory="text"/>
              </v:shape>
            </w:pict>
          </mc:Fallback>
        </mc:AlternateContent>
      </w:r>
    </w:p>
    <w:p>
      <w:pPr>
        <w:pStyle w:val="0"/>
        <w:widowControl w:val="1"/>
        <w:jc w:val="left"/>
        <w:rPr>
          <w:rFonts w:hint="default"/>
          <w:color w:val="000000" w:themeColor="text1"/>
        </w:rPr>
      </w:pPr>
      <w:r>
        <w:rPr>
          <w:rFonts w:hint="default"/>
        </w:rPr>
        <w:drawing>
          <wp:anchor distT="0" distB="0" distL="114300" distR="114300" simplePos="0" relativeHeight="185" behindDoc="0" locked="0" layoutInCell="1" hidden="0" allowOverlap="1">
            <wp:simplePos x="0" y="0"/>
            <wp:positionH relativeFrom="column">
              <wp:posOffset>967740</wp:posOffset>
            </wp:positionH>
            <wp:positionV relativeFrom="paragraph">
              <wp:posOffset>214630</wp:posOffset>
            </wp:positionV>
            <wp:extent cx="4752340" cy="2077085"/>
            <wp:effectExtent l="0" t="0" r="0" b="0"/>
            <wp:wrapNone/>
            <wp:docPr id="1233" name="Picture 25"/>
            <a:graphic xmlns:a="http://schemas.openxmlformats.org/drawingml/2006/main">
              <a:graphicData uri="http://schemas.openxmlformats.org/drawingml/2006/picture">
                <pic:pic xmlns:pic="http://schemas.openxmlformats.org/drawingml/2006/picture">
                  <pic:nvPicPr>
                    <pic:cNvPr id="1233" name="Picture 25"/>
                    <pic:cNvPicPr>
                      <a:picLocks noChangeAspect="1" noChangeArrowheads="1"/>
                    </pic:cNvPicPr>
                  </pic:nvPicPr>
                  <pic:blipFill>
                    <a:blip r:embed="rId121"/>
                    <a:stretch>
                      <a:fillRect/>
                    </a:stretch>
                  </pic:blipFill>
                  <pic:spPr>
                    <a:xfrm>
                      <a:off x="0" y="0"/>
                      <a:ext cx="4752340" cy="2077085"/>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88" behindDoc="0" locked="0" layoutInCell="1" hidden="0" allowOverlap="1">
                <wp:simplePos x="0" y="0"/>
                <wp:positionH relativeFrom="margin">
                  <wp:posOffset>5536565</wp:posOffset>
                </wp:positionH>
                <wp:positionV relativeFrom="paragraph">
                  <wp:posOffset>100965</wp:posOffset>
                </wp:positionV>
                <wp:extent cx="600075" cy="1922145"/>
                <wp:effectExtent l="0" t="0" r="635" b="635"/>
                <wp:wrapNone/>
                <wp:docPr id="1234" name="テキスト ボックス 2"/>
                <a:graphic xmlns:a="http://schemas.openxmlformats.org/drawingml/2006/main">
                  <a:graphicData uri="http://schemas.microsoft.com/office/word/2010/wordprocessingShape">
                    <wps:wsp>
                      <wps:cNvPr id="1234"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88;mso-wrap-distance-left:9pt;width:47.25pt;height:151.35pt;mso-position-horizontal-relative:margin;position:absolute;margin-left:435.95pt;margin-top:7.95pt;mso-wrap-distance-bottom:3.6pt;mso-wrap-distance-right:9pt;mso-wrap-distance-top:3.6pt;v-text-anchor:top;" o:spid="_x0000_s1234"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83" behindDoc="0" locked="0" layoutInCell="1" hidden="0" allowOverlap="1">
                <wp:simplePos x="0" y="0"/>
                <wp:positionH relativeFrom="margin">
                  <wp:align>right</wp:align>
                </wp:positionH>
                <wp:positionV relativeFrom="paragraph">
                  <wp:posOffset>46990</wp:posOffset>
                </wp:positionV>
                <wp:extent cx="6086475" cy="542290"/>
                <wp:effectExtent l="635" t="635" r="29845" b="10795"/>
                <wp:wrapNone/>
                <wp:docPr id="1235" name="テキスト ボックス 2"/>
                <a:graphic xmlns:a="http://schemas.openxmlformats.org/drawingml/2006/main">
                  <a:graphicData uri="http://schemas.microsoft.com/office/word/2010/wordprocessingShape">
                    <wps:wsp>
                      <wps:cNvPr id="1235" name="テキスト ボックス 2"/>
                      <wps:cNvSpPr txBox="1">
                        <a:spLocks noChangeArrowheads="1"/>
                      </wps:cNvSpPr>
                      <wps:spPr>
                        <a:xfrm>
                          <a:off x="0" y="0"/>
                          <a:ext cx="6086475" cy="542290"/>
                        </a:xfrm>
                        <a:prstGeom prst="rect">
                          <a:avLst/>
                        </a:prstGeom>
                        <a:solidFill>
                          <a:schemeClr val="bg1">
                            <a:lumMod val="95000"/>
                          </a:schemeClr>
                        </a:solidFill>
                        <a:ln w="9525">
                          <a:solidFill>
                            <a:srgbClr val="000000"/>
                          </a:solidFill>
                          <a:miter lim="800000"/>
                          <a:headEnd/>
                          <a:tailEnd/>
                        </a:ln>
                      </wps:spPr>
                      <wps:txbx>
                        <w:txbxContent>
                          <w:p>
                            <w:pPr>
                              <w:pStyle w:val="0"/>
                              <w:rPr>
                                <w:rFonts w:hint="default"/>
                              </w:rPr>
                            </w:pPr>
                            <w:r>
                              <w:rPr>
                                <w:rFonts w:hint="eastAsia"/>
                              </w:rPr>
                              <w:t>問</w:t>
                            </w:r>
                            <w:r>
                              <w:rPr>
                                <w:rFonts w:hint="eastAsia"/>
                              </w:rPr>
                              <w:t>39</w:t>
                            </w:r>
                            <w:r>
                              <w:rPr>
                                <w:rFonts w:hint="eastAsia"/>
                              </w:rPr>
                              <w:t>　あなたは、今後、地域福祉推進のため、どのような福祉活動をしたらよいと思いますか。</w:t>
                            </w:r>
                          </w:p>
                          <w:p>
                            <w:pPr>
                              <w:pStyle w:val="0"/>
                              <w:ind w:firstLine="630" w:firstLineChars="300"/>
                              <w:rPr>
                                <w:rFonts w:hint="default"/>
                              </w:rPr>
                            </w:pPr>
                            <w:r>
                              <w:rPr>
                                <w:rFonts w:hint="eastAsia"/>
                              </w:rPr>
                              <w:t>（○はいくつでも）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83;mso-wrap-distance-left:9pt;width:479.25pt;height:42.7pt;mso-position-horizontal-relative:margin;position:absolute;mso-position-horizontal:right;margin-top:3.7pt;mso-wrap-distance-bottom:3.6pt;mso-wrap-distance-right:9pt;mso-wrap-distance-top:3.6pt;v-text-anchor:top;" o:spid="_x0000_s1235" o:allowincell="t" o:allowoverlap="t" filled="t" fillcolor="#f2f2f2 [3052]"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rPr>
                      </w:pPr>
                      <w:r>
                        <w:rPr>
                          <w:rFonts w:hint="eastAsia"/>
                        </w:rPr>
                        <w:t>問</w:t>
                      </w:r>
                      <w:r>
                        <w:rPr>
                          <w:rFonts w:hint="eastAsia"/>
                        </w:rPr>
                        <w:t>39</w:t>
                      </w:r>
                      <w:r>
                        <w:rPr>
                          <w:rFonts w:hint="eastAsia"/>
                        </w:rPr>
                        <w:t>　あなたは、今後、地域福祉推進のため、どのような福祉活動をしたらよいと思いますか。</w:t>
                      </w:r>
                    </w:p>
                    <w:p>
                      <w:pPr>
                        <w:pStyle w:val="0"/>
                        <w:ind w:firstLine="630" w:firstLineChars="300"/>
                        <w:rPr>
                          <w:rFonts w:hint="default"/>
                        </w:rPr>
                      </w:pPr>
                      <w:r>
                        <w:rPr>
                          <w:rFonts w:hint="eastAsia"/>
                        </w:rPr>
                        <w:t>（○はいくつでも）</w:t>
                      </w:r>
                    </w:p>
                  </w:txbxContent>
                </v:textbox>
                <v:imagedata o:title=""/>
                <w10:wrap type="none" anchorx="margin" anchory="text"/>
              </v:shape>
            </w:pict>
          </mc:Fallback>
        </mc:AlternateContent>
      </w: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rPr>
        <w:drawing>
          <wp:anchor distT="0" distB="0" distL="114300" distR="114300" simplePos="0" relativeHeight="186" behindDoc="0" locked="0" layoutInCell="1" hidden="0" allowOverlap="1">
            <wp:simplePos x="0" y="0"/>
            <wp:positionH relativeFrom="column">
              <wp:posOffset>-317500</wp:posOffset>
            </wp:positionH>
            <wp:positionV relativeFrom="paragraph">
              <wp:posOffset>137795</wp:posOffset>
            </wp:positionV>
            <wp:extent cx="6129020" cy="3397250"/>
            <wp:effectExtent l="0" t="0" r="0" b="0"/>
            <wp:wrapNone/>
            <wp:docPr id="1236" name="Picture 26"/>
            <a:graphic xmlns:a="http://schemas.openxmlformats.org/drawingml/2006/main">
              <a:graphicData uri="http://schemas.openxmlformats.org/drawingml/2006/picture">
                <pic:pic xmlns:pic="http://schemas.openxmlformats.org/drawingml/2006/picture">
                  <pic:nvPicPr>
                    <pic:cNvPr id="1236" name="Picture 26"/>
                    <pic:cNvPicPr>
                      <a:picLocks noChangeAspect="1" noChangeArrowheads="1"/>
                    </pic:cNvPicPr>
                  </pic:nvPicPr>
                  <pic:blipFill>
                    <a:blip r:embed="rId122"/>
                    <a:stretch>
                      <a:fillRect/>
                    </a:stretch>
                  </pic:blipFill>
                  <pic:spPr>
                    <a:xfrm>
                      <a:off x="0" y="0"/>
                      <a:ext cx="6129020" cy="3397250"/>
                    </a:xfrm>
                    <a:prstGeom prst="rect">
                      <a:avLst/>
                    </a:prstGeom>
                    <a:noFill/>
                    <a:ln>
                      <a:noFill/>
                    </a:ln>
                  </pic:spPr>
                </pic:pic>
              </a:graphicData>
            </a:graphic>
          </wp:anchor>
        </w:drawing>
      </w: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mc:AlternateContent>
          <mc:Choice Requires="wps">
            <w:drawing>
              <wp:anchor distT="45720" distB="45720" distL="114300" distR="114300" simplePos="0" relativeHeight="189" behindDoc="0" locked="0" layoutInCell="1" hidden="0" allowOverlap="1">
                <wp:simplePos x="0" y="0"/>
                <wp:positionH relativeFrom="margin">
                  <wp:posOffset>5538470</wp:posOffset>
                </wp:positionH>
                <wp:positionV relativeFrom="paragraph">
                  <wp:posOffset>2172335</wp:posOffset>
                </wp:positionV>
                <wp:extent cx="600075" cy="1922145"/>
                <wp:effectExtent l="0" t="0" r="635" b="635"/>
                <wp:wrapNone/>
                <wp:docPr id="1237" name="テキスト ボックス 2"/>
                <a:graphic xmlns:a="http://schemas.openxmlformats.org/drawingml/2006/main">
                  <a:graphicData uri="http://schemas.microsoft.com/office/word/2010/wordprocessingShape">
                    <wps:wsp>
                      <wps:cNvPr id="1237" name="テキスト ボックス 2"/>
                      <wps:cNvSpPr txBox="1">
                        <a:spLocks noChangeArrowheads="1"/>
                      </wps:cNvSpPr>
                      <wps:spPr>
                        <a:xfrm>
                          <a:off x="0" y="0"/>
                          <a:ext cx="600075" cy="1922145"/>
                        </a:xfrm>
                        <a:prstGeom prst="rect">
                          <a:avLst/>
                        </a:prstGeom>
                        <a:solidFill>
                          <a:srgbClr val="FFFFFF"/>
                        </a:solidFill>
                        <a:ln w="9525">
                          <a:noFill/>
                          <a:miter lim="800000"/>
                          <a:headEnd/>
                          <a:tailEnd/>
                        </a:ln>
                      </wps:spPr>
                      <wps:txbx>
                        <w:txbxContent>
                          <w:p>
                            <w:pPr>
                              <w:pStyle w:val="0"/>
                              <w:rPr>
                                <w:rFonts w:hint="default"/>
                                <w:sz w:val="20"/>
                              </w:rPr>
                            </w:pPr>
                            <w:r>
                              <w:rPr>
                                <w:rFonts w:hint="eastAsia"/>
                                <w:sz w:val="20"/>
                              </w:rPr>
                              <w:t>n</w:t>
                            </w:r>
                            <w:r>
                              <w:rPr>
                                <w:rFonts w:hint="eastAsia"/>
                                <w:sz w:val="20"/>
                              </w:rPr>
                              <w:t>＝</w:t>
                            </w:r>
                            <w:r>
                              <w:rPr>
                                <w:rFonts w:hint="eastAsia"/>
                                <w:sz w:val="20"/>
                              </w:rPr>
                              <w:t>640</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189;mso-wrap-distance-left:9pt;width:47.25pt;height:151.35pt;mso-position-horizontal-relative:margin;position:absolute;margin-left:436.1pt;margin-top:171.05pt;mso-wrap-distance-bottom:3.6pt;mso-wrap-distance-right:9pt;mso-wrap-distance-top:3.6pt;v-text-anchor:top;" o:spid="_x0000_s1237" o:allowincell="t" o:allowoverlap="t" filled="t" fillcolor="#ffffff" stroked="f" strokeweight="0.75pt" o:spt="202" type="#_x0000_t202">
                <v:fill/>
                <v:stroke miterlimit="8"/>
                <v:textbox style="layout-flow:horizontal;mso-fit-shape-to-text:t;" inset="2.5399999999999996mm,1.2699999999999998mm,2.5399999999999996mm,1.2699999999999998mm">
                  <w:txbxContent>
                    <w:p>
                      <w:pPr>
                        <w:pStyle w:val="0"/>
                        <w:rPr>
                          <w:rFonts w:hint="default"/>
                          <w:sz w:val="20"/>
                        </w:rPr>
                      </w:pPr>
                      <w:r>
                        <w:rPr>
                          <w:rFonts w:hint="eastAsia"/>
                          <w:sz w:val="20"/>
                        </w:rPr>
                        <w:t>n</w:t>
                      </w:r>
                      <w:r>
                        <w:rPr>
                          <w:rFonts w:hint="eastAsia"/>
                          <w:sz w:val="20"/>
                        </w:rPr>
                        <w:t>＝</w:t>
                      </w:r>
                      <w:r>
                        <w:rPr>
                          <w:rFonts w:hint="eastAsia"/>
                          <w:sz w:val="20"/>
                        </w:rPr>
                        <w:t>640</w:t>
                      </w:r>
                    </w:p>
                  </w:txbxContent>
                </v:textbox>
                <v:imagedata o:title=""/>
                <w10:wrap type="none" anchorx="margin" anchory="text"/>
              </v:shape>
            </w:pict>
          </mc:Fallback>
        </mc:AlternateContent>
      </w:r>
      <w:r>
        <w:rPr>
          <w:rFonts w:hint="default"/>
          <w:color w:val="000000" w:themeColor="text1"/>
        </w:rPr>
        <w:br w:type="page"/>
      </w:r>
    </w:p>
    <w:p>
      <w:pPr>
        <w:pStyle w:val="2"/>
        <w:rPr>
          <w:rFonts w:hint="default"/>
        </w:rPr>
      </w:pPr>
      <w:bookmarkStart w:id="50" w:name="_Toc213405068"/>
      <w:bookmarkStart w:id="51" w:name="_Toc221870458"/>
      <w:r>
        <w:rPr>
          <w:rFonts w:hint="eastAsia"/>
        </w:rPr>
        <w:t>２　寄居町地域福祉計画等策定委員会設置要綱</w:t>
      </w:r>
      <w:bookmarkEnd w:id="50"/>
      <w:bookmarkEnd w:id="51"/>
    </w:p>
    <w:p>
      <w:pPr>
        <w:pStyle w:val="69"/>
        <w:jc w:val="right"/>
        <w:rPr>
          <w:rFonts w:hint="default" w:ascii="BIZ UDゴシック" w:hAnsi="BIZ UDゴシック" w:eastAsia="BIZ UDゴシック"/>
          <w:color w:val="000000" w:themeColor="text1"/>
          <w:sz w:val="21"/>
        </w:rPr>
      </w:pPr>
      <w:r>
        <w:rPr>
          <w:rFonts w:hint="eastAsia" w:ascii="BIZ UDゴシック" w:hAnsi="BIZ UDゴシック" w:eastAsia="BIZ UDゴシック"/>
          <w:color w:val="000000" w:themeColor="text1"/>
          <w:sz w:val="21"/>
        </w:rPr>
        <w:t>制定　令和２年３月２７日　告示第４８号</w:t>
      </w:r>
    </w:p>
    <w:p>
      <w:pPr>
        <w:pStyle w:val="0"/>
        <w:jc w:val="right"/>
        <w:rPr>
          <w:rFonts w:hint="default"/>
          <w:color w:val="000000" w:themeColor="text1"/>
        </w:rPr>
      </w:pPr>
      <w:r>
        <w:rPr>
          <w:rFonts w:hint="eastAsia"/>
          <w:color w:val="000000" w:themeColor="text1"/>
        </w:rPr>
        <w:t>改正　令和３年３月２５日　告示第３３号</w:t>
      </w:r>
    </w:p>
    <w:p>
      <w:pPr>
        <w:pStyle w:val="0"/>
        <w:jc w:val="right"/>
        <w:rPr>
          <w:rFonts w:hint="default"/>
          <w:color w:val="000000" w:themeColor="text1"/>
        </w:rPr>
      </w:pPr>
    </w:p>
    <w:p>
      <w:pPr>
        <w:pStyle w:val="0"/>
        <w:ind w:firstLine="210" w:firstLineChars="100"/>
        <w:rPr>
          <w:rFonts w:hint="default"/>
          <w:color w:val="000000" w:themeColor="text1"/>
        </w:rPr>
      </w:pPr>
      <w:r>
        <w:rPr>
          <w:rFonts w:hint="eastAsia"/>
          <w:color w:val="000000" w:themeColor="text1"/>
        </w:rPr>
        <w:t>（設置）</w:t>
      </w:r>
    </w:p>
    <w:p>
      <w:pPr>
        <w:pStyle w:val="0"/>
        <w:ind w:left="210" w:hanging="210" w:hangingChars="100"/>
        <w:rPr>
          <w:rFonts w:hint="default"/>
          <w:color w:val="000000" w:themeColor="text1"/>
        </w:rPr>
      </w:pPr>
      <w:r>
        <w:rPr>
          <w:rFonts w:hint="eastAsia"/>
          <w:color w:val="000000" w:themeColor="text1"/>
        </w:rPr>
        <w:t>第１条　町は、地域における高齢者の福祉、障害者の福祉、児童の福祉その他の福祉に関し、共通して取り組むべき事項を定める地域福祉計画及びその他の関連する計画（以下「計画等」という。）を策定するため、寄居町地域福祉計画等策定委員会（以下「委員会」という。）を設置する。</w:t>
      </w:r>
    </w:p>
    <w:p>
      <w:pPr>
        <w:pStyle w:val="0"/>
        <w:ind w:firstLine="210" w:firstLineChars="100"/>
        <w:rPr>
          <w:rFonts w:hint="default"/>
          <w:color w:val="000000" w:themeColor="text1"/>
        </w:rPr>
      </w:pPr>
      <w:r>
        <w:rPr>
          <w:rFonts w:hint="eastAsia"/>
          <w:color w:val="000000" w:themeColor="text1"/>
        </w:rPr>
        <w:t>（所掌事項）</w:t>
      </w:r>
    </w:p>
    <w:p>
      <w:pPr>
        <w:pStyle w:val="0"/>
        <w:rPr>
          <w:rFonts w:hint="default"/>
          <w:color w:val="000000" w:themeColor="text1"/>
        </w:rPr>
      </w:pPr>
      <w:r>
        <w:rPr>
          <w:rFonts w:hint="eastAsia"/>
          <w:color w:val="000000" w:themeColor="text1"/>
        </w:rPr>
        <w:t>第２条　委員会の所掌事項は、次に掲げるものとする。</w:t>
      </w:r>
    </w:p>
    <w:p>
      <w:pPr>
        <w:pStyle w:val="0"/>
        <w:ind w:firstLine="210" w:firstLineChars="100"/>
        <w:rPr>
          <w:rFonts w:hint="default"/>
          <w:color w:val="000000" w:themeColor="text1"/>
        </w:rPr>
      </w:pPr>
      <w:r>
        <w:rPr>
          <w:rFonts w:hint="eastAsia"/>
          <w:color w:val="000000" w:themeColor="text1"/>
        </w:rPr>
        <w:t>⑴　計画等の策定に関すること。</w:t>
      </w:r>
    </w:p>
    <w:p>
      <w:pPr>
        <w:pStyle w:val="0"/>
        <w:ind w:firstLine="210" w:firstLineChars="100"/>
        <w:rPr>
          <w:rFonts w:hint="default"/>
          <w:color w:val="000000" w:themeColor="text1"/>
        </w:rPr>
      </w:pPr>
      <w:r>
        <w:rPr>
          <w:rFonts w:hint="eastAsia"/>
          <w:color w:val="000000" w:themeColor="text1"/>
        </w:rPr>
        <w:t>⑵　その他計画等の策定に必要な事項に関すること。</w:t>
      </w:r>
    </w:p>
    <w:p>
      <w:pPr>
        <w:pStyle w:val="0"/>
        <w:ind w:firstLine="210" w:firstLineChars="100"/>
        <w:rPr>
          <w:rFonts w:hint="default"/>
          <w:color w:val="000000" w:themeColor="text1"/>
        </w:rPr>
      </w:pPr>
      <w:r>
        <w:rPr>
          <w:rFonts w:hint="eastAsia"/>
          <w:color w:val="000000" w:themeColor="text1"/>
        </w:rPr>
        <w:t>（組織）</w:t>
      </w:r>
    </w:p>
    <w:p>
      <w:pPr>
        <w:pStyle w:val="0"/>
        <w:rPr>
          <w:rFonts w:hint="default"/>
          <w:color w:val="000000" w:themeColor="text1"/>
        </w:rPr>
      </w:pPr>
      <w:r>
        <w:rPr>
          <w:rFonts w:hint="eastAsia"/>
          <w:color w:val="000000" w:themeColor="text1"/>
        </w:rPr>
        <w:t>第３条　委員会は、委員１３人以内をもって組織する。</w:t>
      </w:r>
    </w:p>
    <w:p>
      <w:pPr>
        <w:pStyle w:val="0"/>
        <w:rPr>
          <w:rFonts w:hint="default"/>
          <w:color w:val="000000" w:themeColor="text1"/>
        </w:rPr>
      </w:pPr>
      <w:r>
        <w:rPr>
          <w:rFonts w:hint="eastAsia"/>
          <w:color w:val="000000" w:themeColor="text1"/>
        </w:rPr>
        <w:t>２　委員は、次に掲げる者のうちから、町長が委嘱する。</w:t>
      </w:r>
    </w:p>
    <w:p>
      <w:pPr>
        <w:pStyle w:val="0"/>
        <w:ind w:firstLine="210" w:firstLineChars="100"/>
        <w:rPr>
          <w:rFonts w:hint="default"/>
          <w:color w:val="000000" w:themeColor="text1"/>
        </w:rPr>
      </w:pPr>
      <w:r>
        <w:rPr>
          <w:rFonts w:hint="eastAsia"/>
          <w:color w:val="000000" w:themeColor="text1"/>
        </w:rPr>
        <w:t>⑴　学識経験者</w:t>
      </w:r>
    </w:p>
    <w:p>
      <w:pPr>
        <w:pStyle w:val="0"/>
        <w:ind w:firstLine="210" w:firstLineChars="100"/>
        <w:rPr>
          <w:rFonts w:hint="default"/>
          <w:color w:val="000000" w:themeColor="text1"/>
        </w:rPr>
      </w:pPr>
      <w:r>
        <w:rPr>
          <w:rFonts w:hint="eastAsia"/>
          <w:color w:val="000000" w:themeColor="text1"/>
        </w:rPr>
        <w:t>⑵　司法・福祉専門職等関係者</w:t>
      </w:r>
    </w:p>
    <w:p>
      <w:pPr>
        <w:pStyle w:val="0"/>
        <w:ind w:firstLine="210" w:firstLineChars="100"/>
        <w:rPr>
          <w:rFonts w:hint="default"/>
          <w:color w:val="000000" w:themeColor="text1"/>
        </w:rPr>
      </w:pPr>
      <w:r>
        <w:rPr>
          <w:rFonts w:hint="eastAsia"/>
          <w:color w:val="000000" w:themeColor="text1"/>
        </w:rPr>
        <w:t>⑶　社会福祉等関係団体の代表者</w:t>
      </w:r>
    </w:p>
    <w:p>
      <w:pPr>
        <w:pStyle w:val="0"/>
        <w:ind w:firstLine="210" w:firstLineChars="100"/>
        <w:rPr>
          <w:rFonts w:hint="default"/>
          <w:color w:val="000000" w:themeColor="text1"/>
        </w:rPr>
      </w:pPr>
      <w:r>
        <w:rPr>
          <w:rFonts w:hint="eastAsia"/>
          <w:color w:val="000000" w:themeColor="text1"/>
        </w:rPr>
        <w:t>⑷　町職員</w:t>
      </w:r>
    </w:p>
    <w:p>
      <w:pPr>
        <w:pStyle w:val="0"/>
        <w:ind w:firstLine="210" w:firstLineChars="100"/>
        <w:rPr>
          <w:rFonts w:hint="default"/>
          <w:color w:val="000000" w:themeColor="text1"/>
        </w:rPr>
      </w:pPr>
      <w:r>
        <w:rPr>
          <w:rFonts w:hint="eastAsia"/>
          <w:color w:val="000000" w:themeColor="text1"/>
        </w:rPr>
        <w:t>（任期）</w:t>
      </w:r>
    </w:p>
    <w:p>
      <w:pPr>
        <w:pStyle w:val="0"/>
        <w:rPr>
          <w:rFonts w:hint="default"/>
          <w:color w:val="000000" w:themeColor="text1"/>
        </w:rPr>
      </w:pPr>
      <w:r>
        <w:rPr>
          <w:rFonts w:hint="eastAsia"/>
          <w:color w:val="000000" w:themeColor="text1"/>
        </w:rPr>
        <w:t>第４条　委員の任期は、第２条に規定する事務が終了するまでとする。</w:t>
      </w:r>
    </w:p>
    <w:p>
      <w:pPr>
        <w:pStyle w:val="0"/>
        <w:ind w:firstLine="210" w:firstLineChars="100"/>
        <w:rPr>
          <w:rFonts w:hint="default"/>
          <w:color w:val="000000" w:themeColor="text1"/>
        </w:rPr>
      </w:pPr>
      <w:r>
        <w:rPr>
          <w:rFonts w:hint="eastAsia"/>
          <w:color w:val="000000" w:themeColor="text1"/>
        </w:rPr>
        <w:t>（委員長及び副委員長）</w:t>
      </w:r>
    </w:p>
    <w:p>
      <w:pPr>
        <w:pStyle w:val="0"/>
        <w:rPr>
          <w:rFonts w:hint="default"/>
          <w:color w:val="000000" w:themeColor="text1"/>
        </w:rPr>
      </w:pPr>
      <w:r>
        <w:rPr>
          <w:rFonts w:hint="eastAsia"/>
          <w:color w:val="000000" w:themeColor="text1"/>
        </w:rPr>
        <w:t>第５条　委員会に委員長及び副委員長各１人を置き、委員の互選によりこれを定める。</w:t>
      </w:r>
    </w:p>
    <w:p>
      <w:pPr>
        <w:pStyle w:val="0"/>
        <w:rPr>
          <w:rFonts w:hint="default"/>
          <w:color w:val="000000" w:themeColor="text1"/>
        </w:rPr>
      </w:pPr>
      <w:r>
        <w:rPr>
          <w:rFonts w:hint="eastAsia"/>
          <w:color w:val="000000" w:themeColor="text1"/>
        </w:rPr>
        <w:t>２　委員長は、会務を総理し、委員会を代表する。</w:t>
      </w:r>
    </w:p>
    <w:p>
      <w:pPr>
        <w:pStyle w:val="0"/>
        <w:rPr>
          <w:rFonts w:hint="default"/>
          <w:color w:val="000000" w:themeColor="text1"/>
        </w:rPr>
      </w:pPr>
      <w:r>
        <w:rPr>
          <w:rFonts w:hint="eastAsia"/>
          <w:color w:val="000000" w:themeColor="text1"/>
        </w:rPr>
        <w:t>３　副委員長は、委員長を補佐し、委員長に事故あるときは、その職務を代理する。</w:t>
      </w:r>
    </w:p>
    <w:p>
      <w:pPr>
        <w:pStyle w:val="0"/>
        <w:ind w:firstLine="210" w:firstLineChars="100"/>
        <w:rPr>
          <w:rFonts w:hint="default"/>
          <w:color w:val="000000" w:themeColor="text1"/>
        </w:rPr>
      </w:pPr>
      <w:r>
        <w:rPr>
          <w:rFonts w:hint="eastAsia"/>
          <w:color w:val="000000" w:themeColor="text1"/>
        </w:rPr>
        <w:t>（会議）</w:t>
      </w:r>
    </w:p>
    <w:p>
      <w:pPr>
        <w:pStyle w:val="0"/>
        <w:rPr>
          <w:rFonts w:hint="default"/>
          <w:color w:val="000000" w:themeColor="text1"/>
        </w:rPr>
      </w:pPr>
      <w:r>
        <w:rPr>
          <w:rFonts w:hint="eastAsia"/>
          <w:color w:val="000000" w:themeColor="text1"/>
        </w:rPr>
        <w:t>第６条　委員会は、委員長が招集し、委員長が会議の議長となる。</w:t>
      </w:r>
    </w:p>
    <w:p>
      <w:pPr>
        <w:pStyle w:val="0"/>
        <w:rPr>
          <w:rFonts w:hint="default"/>
          <w:color w:val="000000" w:themeColor="text1"/>
        </w:rPr>
      </w:pPr>
      <w:r>
        <w:rPr>
          <w:rFonts w:hint="eastAsia"/>
          <w:color w:val="000000" w:themeColor="text1"/>
        </w:rPr>
        <w:t>２　委員会は、委員の過半数の者が出席しなければ会議を開くことができない。</w:t>
      </w:r>
    </w:p>
    <w:p>
      <w:pPr>
        <w:pStyle w:val="0"/>
        <w:ind w:firstLine="210" w:firstLineChars="100"/>
        <w:rPr>
          <w:rFonts w:hint="default"/>
          <w:color w:val="000000" w:themeColor="text1"/>
        </w:rPr>
      </w:pPr>
      <w:r>
        <w:rPr>
          <w:rFonts w:hint="eastAsia"/>
          <w:color w:val="000000" w:themeColor="text1"/>
        </w:rPr>
        <w:t>（関係者の出席）</w:t>
      </w:r>
    </w:p>
    <w:p>
      <w:pPr>
        <w:pStyle w:val="0"/>
        <w:ind w:left="210" w:hanging="210" w:hangingChars="100"/>
        <w:rPr>
          <w:rFonts w:hint="default"/>
          <w:color w:val="000000" w:themeColor="text1"/>
        </w:rPr>
      </w:pPr>
      <w:r>
        <w:rPr>
          <w:rFonts w:hint="eastAsia"/>
          <w:color w:val="000000" w:themeColor="text1"/>
        </w:rPr>
        <w:t>第７条　委員長は、必要があると認めるときは、会議に委員以外の者の出席を求め、説明又は意見を求めることができる。</w:t>
      </w:r>
    </w:p>
    <w:p>
      <w:pPr>
        <w:pStyle w:val="0"/>
        <w:ind w:firstLine="210" w:firstLineChars="100"/>
        <w:rPr>
          <w:rFonts w:hint="default"/>
          <w:color w:val="000000" w:themeColor="text1"/>
        </w:rPr>
      </w:pPr>
      <w:r>
        <w:rPr>
          <w:rFonts w:hint="eastAsia"/>
          <w:color w:val="000000" w:themeColor="text1"/>
        </w:rPr>
        <w:t>（庶務）</w:t>
      </w:r>
    </w:p>
    <w:p>
      <w:pPr>
        <w:pStyle w:val="0"/>
        <w:rPr>
          <w:rFonts w:hint="default"/>
          <w:color w:val="000000" w:themeColor="text1"/>
        </w:rPr>
      </w:pPr>
      <w:r>
        <w:rPr>
          <w:rFonts w:hint="eastAsia"/>
          <w:color w:val="000000" w:themeColor="text1"/>
        </w:rPr>
        <w:t>第８条　委員会の庶務は、地域福祉主管課において処理する。</w:t>
      </w:r>
    </w:p>
    <w:p>
      <w:pPr>
        <w:pStyle w:val="0"/>
        <w:ind w:firstLine="210" w:firstLineChars="100"/>
        <w:rPr>
          <w:rFonts w:hint="default"/>
          <w:color w:val="000000" w:themeColor="text1"/>
        </w:rPr>
      </w:pPr>
      <w:r>
        <w:rPr>
          <w:rFonts w:hint="eastAsia"/>
          <w:color w:val="000000" w:themeColor="text1"/>
        </w:rPr>
        <w:t>（委任）</w:t>
      </w:r>
    </w:p>
    <w:p>
      <w:pPr>
        <w:pStyle w:val="0"/>
        <w:ind w:left="210" w:hanging="210" w:hangingChars="100"/>
        <w:rPr>
          <w:rFonts w:hint="default"/>
          <w:color w:val="000000" w:themeColor="text1"/>
        </w:rPr>
      </w:pPr>
      <w:r>
        <w:rPr>
          <w:rFonts w:hint="eastAsia"/>
          <w:color w:val="000000" w:themeColor="text1"/>
        </w:rPr>
        <w:t>第９条　この告示に定めるもののほか、委員会の運営に関し必要な事項は、委員長が委員会に諮って定める。</w:t>
      </w:r>
    </w:p>
    <w:p>
      <w:pPr>
        <w:pStyle w:val="0"/>
        <w:ind w:firstLine="630" w:firstLineChars="300"/>
        <w:rPr>
          <w:rFonts w:hint="default"/>
          <w:color w:val="000000" w:themeColor="text1"/>
        </w:rPr>
      </w:pPr>
      <w:r>
        <w:rPr>
          <w:rFonts w:hint="eastAsia"/>
          <w:color w:val="000000" w:themeColor="text1"/>
        </w:rPr>
        <w:t>附　則</w:t>
      </w:r>
    </w:p>
    <w:p>
      <w:pPr>
        <w:pStyle w:val="0"/>
        <w:ind w:firstLine="210" w:firstLineChars="100"/>
        <w:rPr>
          <w:rFonts w:hint="default"/>
          <w:color w:val="000000" w:themeColor="text1"/>
        </w:rPr>
      </w:pPr>
      <w:r>
        <w:rPr>
          <w:rFonts w:hint="eastAsia"/>
          <w:color w:val="000000" w:themeColor="text1"/>
        </w:rPr>
        <w:t>この告示は、令和２年４月１日から施行する。</w:t>
      </w:r>
    </w:p>
    <w:p>
      <w:pPr>
        <w:pStyle w:val="0"/>
        <w:ind w:firstLine="630" w:firstLineChars="300"/>
        <w:rPr>
          <w:rFonts w:hint="default"/>
          <w:color w:val="000000" w:themeColor="text1"/>
        </w:rPr>
      </w:pPr>
      <w:r>
        <w:rPr>
          <w:rFonts w:hint="eastAsia"/>
          <w:color w:val="000000" w:themeColor="text1"/>
        </w:rPr>
        <w:t>附　則</w:t>
      </w:r>
    </w:p>
    <w:p>
      <w:pPr>
        <w:pStyle w:val="0"/>
        <w:ind w:firstLine="210" w:firstLineChars="100"/>
        <w:rPr>
          <w:rFonts w:hint="default"/>
          <w:color w:val="000000" w:themeColor="text1"/>
        </w:rPr>
      </w:pPr>
      <w:r>
        <w:rPr>
          <w:rFonts w:hint="eastAsia"/>
          <w:color w:val="000000" w:themeColor="text1"/>
        </w:rPr>
        <w:t>この告示は、令和３年４月１日から施行する。</w:t>
      </w:r>
    </w:p>
    <w:p>
      <w:pPr>
        <w:pStyle w:val="2"/>
        <w:rPr>
          <w:rFonts w:hint="default"/>
        </w:rPr>
      </w:pPr>
      <w:bookmarkStart w:id="52" w:name="_Toc213405069"/>
      <w:bookmarkStart w:id="53" w:name="_Toc221870459"/>
      <w:r>
        <w:rPr>
          <w:rFonts w:hint="eastAsia"/>
        </w:rPr>
        <w:t>３　寄居町地域福祉計画等策定委員会委員名簿</w:t>
      </w:r>
      <w:bookmarkEnd w:id="52"/>
      <w:bookmarkEnd w:id="53"/>
    </w:p>
    <w:p>
      <w:pPr>
        <w:pStyle w:val="0"/>
        <w:rPr>
          <w:rFonts w:hint="default"/>
          <w:color w:val="000000" w:themeColor="text1"/>
        </w:rPr>
      </w:pPr>
    </w:p>
    <w:tbl>
      <w:tblPr>
        <w:tblStyle w:val="92"/>
        <w:tblW w:w="9628" w:type="dxa"/>
        <w:tblInd w:w="0" w:type="dxa"/>
        <w:tblLayout w:type="fixed"/>
        <w:tblLook w:firstRow="1" w:lastRow="0" w:firstColumn="1" w:lastColumn="0" w:noHBand="0" w:noVBand="1" w:val="04A0"/>
      </w:tblPr>
      <w:tblGrid>
        <w:gridCol w:w="531"/>
        <w:gridCol w:w="814"/>
        <w:gridCol w:w="2366"/>
        <w:gridCol w:w="2815"/>
        <w:gridCol w:w="1974"/>
        <w:gridCol w:w="1128"/>
      </w:tblGrid>
      <w:tr>
        <w:trPr>
          <w:trHeight w:val="454" w:hRule="atLeast"/>
        </w:trPr>
        <w:tc>
          <w:tcPr>
            <w:tcW w:w="531"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NO.</w:t>
            </w:r>
          </w:p>
        </w:tc>
        <w:tc>
          <w:tcPr>
            <w:tcW w:w="3180" w:type="dxa"/>
            <w:gridSpan w:val="2"/>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選出区分</w:t>
            </w:r>
          </w:p>
        </w:tc>
        <w:tc>
          <w:tcPr>
            <w:tcW w:w="2815"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職名</w:t>
            </w:r>
          </w:p>
        </w:tc>
        <w:tc>
          <w:tcPr>
            <w:tcW w:w="1974"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氏名</w:t>
            </w:r>
          </w:p>
        </w:tc>
        <w:tc>
          <w:tcPr>
            <w:tcW w:w="1128"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備考</w:t>
            </w: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w:t>
            </w:r>
          </w:p>
        </w:tc>
        <w:tc>
          <w:tcPr>
            <w:tcW w:w="814" w:type="dxa"/>
            <w:vAlign w:val="center"/>
          </w:tcPr>
          <w:p>
            <w:pPr>
              <w:pStyle w:val="0"/>
              <w:jc w:val="center"/>
              <w:rPr>
                <w:rFonts w:hint="default"/>
                <w:color w:val="000000" w:themeColor="text1"/>
              </w:rPr>
            </w:pPr>
            <w:r>
              <w:rPr>
                <w:rFonts w:hint="eastAsia"/>
                <w:color w:val="000000" w:themeColor="text1"/>
              </w:rPr>
              <w:t>1</w:t>
            </w:r>
            <w:r>
              <w:rPr>
                <w:rFonts w:hint="eastAsia"/>
                <w:color w:val="000000" w:themeColor="text1"/>
              </w:rPr>
              <w:t>号</w:t>
            </w:r>
          </w:p>
        </w:tc>
        <w:tc>
          <w:tcPr>
            <w:tcW w:w="2366" w:type="dxa"/>
            <w:vAlign w:val="center"/>
          </w:tcPr>
          <w:p>
            <w:pPr>
              <w:pStyle w:val="0"/>
              <w:rPr>
                <w:rFonts w:hint="default"/>
                <w:color w:val="000000" w:themeColor="text1"/>
              </w:rPr>
            </w:pPr>
            <w:r>
              <w:rPr>
                <w:rFonts w:hint="eastAsia"/>
                <w:color w:val="000000" w:themeColor="text1"/>
              </w:rPr>
              <w:t>学識経験者</w:t>
            </w:r>
          </w:p>
        </w:tc>
        <w:tc>
          <w:tcPr>
            <w:tcW w:w="2815" w:type="dxa"/>
            <w:vAlign w:val="center"/>
          </w:tcPr>
          <w:p>
            <w:pPr>
              <w:pStyle w:val="0"/>
              <w:rPr>
                <w:rFonts w:hint="default"/>
                <w:color w:val="000000" w:themeColor="text1"/>
              </w:rPr>
            </w:pPr>
            <w:r>
              <w:rPr>
                <w:rFonts w:hint="eastAsia"/>
                <w:color w:val="000000" w:themeColor="text1"/>
              </w:rPr>
              <w:t>立正大学名誉教授</w:t>
            </w:r>
          </w:p>
        </w:tc>
        <w:tc>
          <w:tcPr>
            <w:tcW w:w="1974" w:type="dxa"/>
            <w:vAlign w:val="center"/>
          </w:tcPr>
          <w:p>
            <w:pPr>
              <w:pStyle w:val="0"/>
              <w:jc w:val="center"/>
              <w:rPr>
                <w:rFonts w:hint="default"/>
                <w:color w:val="000000" w:themeColor="text1"/>
              </w:rPr>
            </w:pPr>
            <w:r>
              <w:rPr>
                <w:rFonts w:hint="eastAsia"/>
                <w:color w:val="000000" w:themeColor="text1"/>
              </w:rPr>
              <w:t>稲葉　一洋</w:t>
            </w:r>
          </w:p>
        </w:tc>
        <w:tc>
          <w:tcPr>
            <w:tcW w:w="1128" w:type="dxa"/>
            <w:vAlign w:val="center"/>
          </w:tcPr>
          <w:p>
            <w:pPr>
              <w:pStyle w:val="0"/>
              <w:jc w:val="center"/>
              <w:rPr>
                <w:rFonts w:hint="default"/>
                <w:color w:val="000000" w:themeColor="text1"/>
              </w:rPr>
            </w:pPr>
            <w:r>
              <w:rPr>
                <w:rFonts w:hint="eastAsia"/>
                <w:color w:val="000000" w:themeColor="text1"/>
              </w:rPr>
              <w:t>委員長</w:t>
            </w: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2</w:t>
            </w:r>
          </w:p>
        </w:tc>
        <w:tc>
          <w:tcPr>
            <w:tcW w:w="814" w:type="dxa"/>
            <w:vAlign w:val="center"/>
          </w:tcPr>
          <w:p>
            <w:pPr>
              <w:pStyle w:val="0"/>
              <w:jc w:val="center"/>
              <w:rPr>
                <w:rFonts w:hint="default"/>
                <w:color w:val="000000" w:themeColor="text1"/>
              </w:rPr>
            </w:pPr>
            <w:r>
              <w:rPr>
                <w:rFonts w:hint="eastAsia"/>
                <w:color w:val="000000" w:themeColor="text1"/>
              </w:rPr>
              <w:t>2</w:t>
            </w:r>
            <w:r>
              <w:rPr>
                <w:rFonts w:hint="eastAsia"/>
                <w:color w:val="000000" w:themeColor="text1"/>
              </w:rPr>
              <w:t>号</w:t>
            </w:r>
          </w:p>
        </w:tc>
        <w:tc>
          <w:tcPr>
            <w:tcW w:w="2366" w:type="dxa"/>
            <w:vAlign w:val="center"/>
          </w:tcPr>
          <w:p>
            <w:pPr>
              <w:pStyle w:val="0"/>
              <w:rPr>
                <w:rFonts w:hint="default"/>
                <w:color w:val="000000" w:themeColor="text1"/>
              </w:rPr>
            </w:pPr>
            <w:r>
              <w:rPr>
                <w:rFonts w:hint="eastAsia"/>
                <w:color w:val="000000" w:themeColor="text1"/>
              </w:rPr>
              <w:t>老人クラブ連合会</w:t>
            </w:r>
          </w:p>
        </w:tc>
        <w:tc>
          <w:tcPr>
            <w:tcW w:w="2815" w:type="dxa"/>
            <w:vAlign w:val="center"/>
          </w:tcPr>
          <w:p>
            <w:pPr>
              <w:pStyle w:val="0"/>
              <w:rPr>
                <w:rFonts w:hint="default"/>
                <w:color w:val="000000" w:themeColor="text1"/>
              </w:rPr>
            </w:pPr>
            <w:r>
              <w:rPr>
                <w:rFonts w:hint="eastAsia"/>
                <w:color w:val="000000" w:themeColor="text1"/>
              </w:rPr>
              <w:t>会長</w:t>
            </w:r>
          </w:p>
        </w:tc>
        <w:tc>
          <w:tcPr>
            <w:tcW w:w="1974" w:type="dxa"/>
            <w:vAlign w:val="center"/>
          </w:tcPr>
          <w:p>
            <w:pPr>
              <w:pStyle w:val="0"/>
              <w:jc w:val="center"/>
              <w:rPr>
                <w:rFonts w:hint="default"/>
                <w:color w:val="000000" w:themeColor="text1"/>
              </w:rPr>
            </w:pPr>
            <w:r>
              <w:rPr>
                <w:rFonts w:hint="eastAsia"/>
                <w:color w:val="000000" w:themeColor="text1"/>
              </w:rPr>
              <w:t>大野　順一</w:t>
            </w:r>
          </w:p>
        </w:tc>
        <w:tc>
          <w:tcPr>
            <w:tcW w:w="1128" w:type="dxa"/>
            <w:vAlign w:val="center"/>
          </w:tcPr>
          <w:p>
            <w:pPr>
              <w:pStyle w:val="0"/>
              <w:jc w:val="center"/>
              <w:rPr>
                <w:rFonts w:hint="default"/>
                <w:color w:val="000000" w:themeColor="text1"/>
              </w:rPr>
            </w:pPr>
            <w:r>
              <w:rPr>
                <w:rFonts w:hint="eastAsia"/>
                <w:color w:val="000000" w:themeColor="text1"/>
              </w:rPr>
              <w:t>副委員長</w:t>
            </w: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3</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民生委員・児童委員</w:t>
            </w:r>
          </w:p>
          <w:p>
            <w:pPr>
              <w:pStyle w:val="0"/>
              <w:rPr>
                <w:rFonts w:hint="default"/>
                <w:color w:val="000000" w:themeColor="text1"/>
              </w:rPr>
            </w:pPr>
            <w:r>
              <w:rPr>
                <w:rFonts w:hint="eastAsia"/>
                <w:color w:val="000000" w:themeColor="text1"/>
              </w:rPr>
              <w:t>協議会</w:t>
            </w:r>
          </w:p>
        </w:tc>
        <w:tc>
          <w:tcPr>
            <w:tcW w:w="2815" w:type="dxa"/>
            <w:vAlign w:val="center"/>
          </w:tcPr>
          <w:p>
            <w:pPr>
              <w:pStyle w:val="0"/>
              <w:rPr>
                <w:rFonts w:hint="default"/>
                <w:color w:val="000000" w:themeColor="text1"/>
              </w:rPr>
            </w:pPr>
            <w:r>
              <w:rPr>
                <w:rFonts w:hint="eastAsia"/>
                <w:color w:val="000000" w:themeColor="text1"/>
              </w:rPr>
              <w:t>会長</w:t>
            </w:r>
          </w:p>
        </w:tc>
        <w:tc>
          <w:tcPr>
            <w:tcW w:w="1974" w:type="dxa"/>
            <w:vAlign w:val="center"/>
          </w:tcPr>
          <w:p>
            <w:pPr>
              <w:pStyle w:val="0"/>
              <w:jc w:val="center"/>
              <w:rPr>
                <w:rFonts w:hint="default"/>
                <w:color w:val="000000" w:themeColor="text1"/>
              </w:rPr>
            </w:pPr>
            <w:r>
              <w:rPr>
                <w:rFonts w:hint="eastAsia"/>
                <w:color w:val="000000" w:themeColor="text1"/>
                <w:spacing w:val="84"/>
                <w:w w:val="95"/>
                <w:kern w:val="0"/>
                <w:fitText w:val="1050" w:id="1"/>
              </w:rPr>
              <w:t>吉田　</w:t>
            </w:r>
            <w:r>
              <w:rPr>
                <w:rFonts w:hint="eastAsia"/>
                <w:color w:val="000000" w:themeColor="text1"/>
                <w:spacing w:val="0"/>
                <w:w w:val="95"/>
                <w:kern w:val="0"/>
                <w:fitText w:val="1050" w:id="1"/>
              </w:rPr>
              <w:t>豊</w:t>
            </w:r>
          </w:p>
        </w:tc>
        <w:tc>
          <w:tcPr>
            <w:tcW w:w="1128" w:type="dxa"/>
            <w:vAlign w:val="center"/>
          </w:tcPr>
          <w:p>
            <w:pPr>
              <w:pStyle w:val="0"/>
              <w:jc w:val="center"/>
              <w:rPr>
                <w:rFonts w:hint="default"/>
                <w:color w:val="000000" w:themeColor="text1"/>
                <w:kern w:val="0"/>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4</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福祉委員</w:t>
            </w:r>
          </w:p>
        </w:tc>
        <w:tc>
          <w:tcPr>
            <w:tcW w:w="2815" w:type="dxa"/>
            <w:vAlign w:val="center"/>
          </w:tcPr>
          <w:p>
            <w:pPr>
              <w:pStyle w:val="0"/>
              <w:rPr>
                <w:rFonts w:hint="default"/>
                <w:color w:val="000000" w:themeColor="text1"/>
              </w:rPr>
            </w:pPr>
            <w:r>
              <w:rPr>
                <w:rFonts w:hint="eastAsia"/>
                <w:color w:val="000000" w:themeColor="text1"/>
              </w:rPr>
              <w:t>平倉区代表福祉委員</w:t>
            </w:r>
          </w:p>
        </w:tc>
        <w:tc>
          <w:tcPr>
            <w:tcW w:w="1974" w:type="dxa"/>
            <w:vAlign w:val="center"/>
          </w:tcPr>
          <w:p>
            <w:pPr>
              <w:pStyle w:val="0"/>
              <w:jc w:val="center"/>
              <w:rPr>
                <w:rFonts w:hint="default"/>
                <w:color w:val="000000" w:themeColor="text1"/>
              </w:rPr>
            </w:pPr>
            <w:r>
              <w:rPr>
                <w:rFonts w:hint="eastAsia"/>
                <w:color w:val="000000" w:themeColor="text1"/>
              </w:rPr>
              <w:t>倉林　雅美</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5</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地域支えあいの会</w:t>
            </w:r>
          </w:p>
        </w:tc>
        <w:tc>
          <w:tcPr>
            <w:tcW w:w="2815" w:type="dxa"/>
            <w:vAlign w:val="center"/>
          </w:tcPr>
          <w:p>
            <w:pPr>
              <w:pStyle w:val="0"/>
              <w:rPr>
                <w:rFonts w:hint="default"/>
                <w:color w:val="000000" w:themeColor="text1"/>
              </w:rPr>
            </w:pPr>
            <w:r>
              <w:rPr>
                <w:rFonts w:hint="eastAsia"/>
                <w:color w:val="000000" w:themeColor="text1"/>
              </w:rPr>
              <w:t>用土６区地域支えあ</w:t>
            </w:r>
            <w:r>
              <w:rPr>
                <w:rFonts w:hint="default"/>
                <w:color w:val="000000" w:themeColor="text1"/>
              </w:rPr>
              <w:t>いの会</w:t>
            </w:r>
            <w:r>
              <w:rPr>
                <w:rFonts w:hint="eastAsia"/>
                <w:color w:val="000000" w:themeColor="text1"/>
              </w:rPr>
              <w:t>会長</w:t>
            </w:r>
          </w:p>
        </w:tc>
        <w:tc>
          <w:tcPr>
            <w:tcW w:w="1974" w:type="dxa"/>
            <w:vAlign w:val="center"/>
          </w:tcPr>
          <w:p>
            <w:pPr>
              <w:pStyle w:val="0"/>
              <w:jc w:val="center"/>
              <w:rPr>
                <w:rFonts w:hint="default"/>
                <w:color w:val="000000" w:themeColor="text1"/>
              </w:rPr>
            </w:pPr>
            <w:r>
              <w:rPr>
                <w:rFonts w:hint="eastAsia"/>
                <w:color w:val="000000" w:themeColor="text1"/>
                <w:spacing w:val="84"/>
                <w:w w:val="95"/>
                <w:kern w:val="0"/>
                <w:fitText w:val="1050" w:id="2"/>
              </w:rPr>
              <w:t>鈴木　</w:t>
            </w:r>
            <w:r>
              <w:rPr>
                <w:rFonts w:hint="eastAsia"/>
                <w:color w:val="000000" w:themeColor="text1"/>
                <w:spacing w:val="0"/>
                <w:w w:val="95"/>
                <w:kern w:val="0"/>
                <w:fitText w:val="1050" w:id="2"/>
              </w:rPr>
              <w:t>茂</w:t>
            </w:r>
          </w:p>
        </w:tc>
        <w:tc>
          <w:tcPr>
            <w:tcW w:w="1128" w:type="dxa"/>
            <w:vAlign w:val="center"/>
          </w:tcPr>
          <w:p>
            <w:pPr>
              <w:pStyle w:val="0"/>
              <w:jc w:val="center"/>
              <w:rPr>
                <w:rFonts w:hint="default"/>
                <w:color w:val="000000" w:themeColor="text1"/>
                <w:kern w:val="0"/>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6</w:t>
            </w:r>
          </w:p>
        </w:tc>
        <w:tc>
          <w:tcPr>
            <w:tcW w:w="814" w:type="dxa"/>
            <w:vAlign w:val="center"/>
          </w:tcPr>
          <w:p>
            <w:pPr>
              <w:pStyle w:val="0"/>
              <w:jc w:val="center"/>
              <w:rPr>
                <w:rFonts w:hint="default"/>
                <w:color w:val="000000" w:themeColor="text1"/>
              </w:rPr>
            </w:pPr>
            <w:r>
              <w:rPr>
                <w:rFonts w:hint="eastAsia"/>
                <w:color w:val="000000" w:themeColor="text1"/>
              </w:rPr>
              <w:t>3</w:t>
            </w:r>
            <w:r>
              <w:rPr>
                <w:rFonts w:hint="eastAsia"/>
                <w:color w:val="000000" w:themeColor="text1"/>
              </w:rPr>
              <w:t>号</w:t>
            </w:r>
          </w:p>
        </w:tc>
        <w:tc>
          <w:tcPr>
            <w:tcW w:w="2366" w:type="dxa"/>
            <w:vAlign w:val="center"/>
          </w:tcPr>
          <w:p>
            <w:pPr>
              <w:pStyle w:val="0"/>
              <w:rPr>
                <w:rFonts w:hint="default"/>
                <w:color w:val="000000" w:themeColor="text1"/>
              </w:rPr>
            </w:pPr>
            <w:r>
              <w:rPr>
                <w:rFonts w:hint="eastAsia"/>
                <w:color w:val="000000" w:themeColor="text1"/>
              </w:rPr>
              <w:t>ボランティアセンター</w:t>
            </w:r>
          </w:p>
        </w:tc>
        <w:tc>
          <w:tcPr>
            <w:tcW w:w="2815" w:type="dxa"/>
            <w:vAlign w:val="center"/>
          </w:tcPr>
          <w:p>
            <w:pPr>
              <w:pStyle w:val="0"/>
              <w:rPr>
                <w:rFonts w:hint="default"/>
                <w:color w:val="000000" w:themeColor="text1"/>
                <w:spacing w:val="-12"/>
              </w:rPr>
            </w:pPr>
            <w:r>
              <w:rPr>
                <w:rFonts w:hint="eastAsia"/>
                <w:color w:val="000000" w:themeColor="text1"/>
                <w:spacing w:val="-12"/>
              </w:rPr>
              <w:t>ボランティア代表者会議代表</w:t>
            </w:r>
          </w:p>
        </w:tc>
        <w:tc>
          <w:tcPr>
            <w:tcW w:w="1974" w:type="dxa"/>
            <w:vAlign w:val="center"/>
          </w:tcPr>
          <w:p>
            <w:pPr>
              <w:pStyle w:val="0"/>
              <w:jc w:val="center"/>
              <w:rPr>
                <w:rFonts w:hint="default"/>
                <w:color w:val="000000" w:themeColor="text1"/>
              </w:rPr>
            </w:pPr>
            <w:r>
              <w:rPr>
                <w:rFonts w:hint="eastAsia"/>
                <w:color w:val="000000" w:themeColor="text1"/>
              </w:rPr>
              <w:t>萩原　由江</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7</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地域包括支援センター</w:t>
            </w:r>
          </w:p>
        </w:tc>
        <w:tc>
          <w:tcPr>
            <w:tcW w:w="2815" w:type="dxa"/>
            <w:vAlign w:val="center"/>
          </w:tcPr>
          <w:p>
            <w:pPr>
              <w:pStyle w:val="0"/>
              <w:rPr>
                <w:rFonts w:hint="default"/>
                <w:color w:val="000000" w:themeColor="text1"/>
              </w:rPr>
            </w:pPr>
            <w:r>
              <w:rPr>
                <w:rFonts w:hint="eastAsia"/>
                <w:color w:val="000000" w:themeColor="text1"/>
              </w:rPr>
              <w:t>埼玉よりい病院管理者</w:t>
            </w:r>
          </w:p>
        </w:tc>
        <w:tc>
          <w:tcPr>
            <w:tcW w:w="1974" w:type="dxa"/>
            <w:vAlign w:val="center"/>
          </w:tcPr>
          <w:p>
            <w:pPr>
              <w:pStyle w:val="0"/>
              <w:jc w:val="center"/>
              <w:rPr>
                <w:rFonts w:hint="default"/>
                <w:color w:val="000000" w:themeColor="text1"/>
              </w:rPr>
            </w:pPr>
            <w:r>
              <w:rPr>
                <w:rFonts w:hint="eastAsia"/>
                <w:color w:val="000000" w:themeColor="text1"/>
              </w:rPr>
              <w:t>田口　英明</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8</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基幹相談支援センター</w:t>
            </w:r>
          </w:p>
        </w:tc>
        <w:tc>
          <w:tcPr>
            <w:tcW w:w="2815" w:type="dxa"/>
            <w:vAlign w:val="center"/>
          </w:tcPr>
          <w:p>
            <w:pPr>
              <w:pStyle w:val="0"/>
              <w:rPr>
                <w:rFonts w:hint="default"/>
                <w:color w:val="000000" w:themeColor="text1"/>
              </w:rPr>
            </w:pPr>
            <w:r>
              <w:rPr>
                <w:rFonts w:hint="eastAsia"/>
                <w:color w:val="000000" w:themeColor="text1"/>
              </w:rPr>
              <w:t>センター長</w:t>
            </w:r>
          </w:p>
        </w:tc>
        <w:tc>
          <w:tcPr>
            <w:tcW w:w="1974" w:type="dxa"/>
            <w:vAlign w:val="center"/>
          </w:tcPr>
          <w:p>
            <w:pPr>
              <w:pStyle w:val="0"/>
              <w:jc w:val="center"/>
              <w:rPr>
                <w:rFonts w:hint="default"/>
                <w:color w:val="000000" w:themeColor="text1"/>
              </w:rPr>
            </w:pPr>
            <w:r>
              <w:rPr>
                <w:rFonts w:hint="eastAsia"/>
                <w:color w:val="000000" w:themeColor="text1"/>
              </w:rPr>
              <w:t>新井　朋子</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9</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成年後見支援センター</w:t>
            </w:r>
          </w:p>
        </w:tc>
        <w:tc>
          <w:tcPr>
            <w:tcW w:w="2815" w:type="dxa"/>
            <w:vAlign w:val="center"/>
          </w:tcPr>
          <w:p>
            <w:pPr>
              <w:pStyle w:val="0"/>
              <w:rPr>
                <w:rFonts w:hint="default"/>
                <w:color w:val="000000" w:themeColor="text1"/>
              </w:rPr>
            </w:pPr>
            <w:r>
              <w:rPr>
                <w:rFonts w:hint="eastAsia"/>
                <w:color w:val="000000" w:themeColor="text1"/>
              </w:rPr>
              <w:t>主査</w:t>
            </w:r>
          </w:p>
        </w:tc>
        <w:tc>
          <w:tcPr>
            <w:tcW w:w="1974" w:type="dxa"/>
            <w:vAlign w:val="center"/>
          </w:tcPr>
          <w:p>
            <w:pPr>
              <w:pStyle w:val="0"/>
              <w:jc w:val="center"/>
              <w:rPr>
                <w:rFonts w:hint="default"/>
                <w:color w:val="000000" w:themeColor="text1"/>
              </w:rPr>
            </w:pPr>
            <w:r>
              <w:rPr>
                <w:rFonts w:hint="eastAsia"/>
                <w:color w:val="000000" w:themeColor="text1"/>
              </w:rPr>
              <w:t>堀口　昌吾</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10</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社会福祉協議会</w:t>
            </w:r>
          </w:p>
        </w:tc>
        <w:tc>
          <w:tcPr>
            <w:tcW w:w="2815" w:type="dxa"/>
            <w:vAlign w:val="center"/>
          </w:tcPr>
          <w:p>
            <w:pPr>
              <w:pStyle w:val="0"/>
              <w:rPr>
                <w:rFonts w:hint="default"/>
                <w:color w:val="000000" w:themeColor="text1"/>
              </w:rPr>
            </w:pPr>
            <w:r>
              <w:rPr>
                <w:rFonts w:hint="eastAsia"/>
                <w:color w:val="000000" w:themeColor="text1"/>
              </w:rPr>
              <w:t>事務局長</w:t>
            </w:r>
          </w:p>
        </w:tc>
        <w:tc>
          <w:tcPr>
            <w:tcW w:w="1974" w:type="dxa"/>
            <w:vAlign w:val="center"/>
          </w:tcPr>
          <w:p>
            <w:pPr>
              <w:pStyle w:val="0"/>
              <w:jc w:val="center"/>
              <w:rPr>
                <w:rFonts w:hint="default"/>
                <w:color w:val="000000" w:themeColor="text1"/>
              </w:rPr>
            </w:pPr>
            <w:r>
              <w:rPr>
                <w:rFonts w:hint="eastAsia"/>
                <w:color w:val="000000" w:themeColor="text1"/>
              </w:rPr>
              <w:t>髙橋　敦子</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11</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社会福祉施設</w:t>
            </w:r>
          </w:p>
        </w:tc>
        <w:tc>
          <w:tcPr>
            <w:tcW w:w="2815" w:type="dxa"/>
            <w:vAlign w:val="center"/>
          </w:tcPr>
          <w:p>
            <w:pPr>
              <w:pStyle w:val="0"/>
              <w:rPr>
                <w:rFonts w:hint="default"/>
                <w:color w:val="000000" w:themeColor="text1"/>
              </w:rPr>
            </w:pPr>
            <w:r>
              <w:rPr>
                <w:rFonts w:hint="eastAsia"/>
                <w:color w:val="000000" w:themeColor="text1"/>
              </w:rPr>
              <w:t>栄寿会あきやま苑　施設長</w:t>
            </w:r>
          </w:p>
        </w:tc>
        <w:tc>
          <w:tcPr>
            <w:tcW w:w="1974" w:type="dxa"/>
            <w:vAlign w:val="center"/>
          </w:tcPr>
          <w:p>
            <w:pPr>
              <w:pStyle w:val="0"/>
              <w:jc w:val="center"/>
              <w:rPr>
                <w:rFonts w:hint="default"/>
                <w:color w:val="000000" w:themeColor="text1"/>
              </w:rPr>
            </w:pPr>
            <w:r>
              <w:rPr>
                <w:rFonts w:hint="eastAsia"/>
                <w:color w:val="000000" w:themeColor="text1"/>
              </w:rPr>
              <w:t>馬場　裕史</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12</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身体障がい者福祉会</w:t>
            </w:r>
          </w:p>
        </w:tc>
        <w:tc>
          <w:tcPr>
            <w:tcW w:w="2815" w:type="dxa"/>
            <w:vAlign w:val="center"/>
          </w:tcPr>
          <w:p>
            <w:pPr>
              <w:pStyle w:val="0"/>
              <w:rPr>
                <w:rFonts w:hint="default"/>
                <w:color w:val="000000" w:themeColor="text1"/>
              </w:rPr>
            </w:pPr>
            <w:r>
              <w:rPr>
                <w:rFonts w:hint="eastAsia"/>
                <w:color w:val="000000" w:themeColor="text1"/>
              </w:rPr>
              <w:t>会長</w:t>
            </w:r>
          </w:p>
        </w:tc>
        <w:tc>
          <w:tcPr>
            <w:tcW w:w="1974" w:type="dxa"/>
            <w:vAlign w:val="center"/>
          </w:tcPr>
          <w:p>
            <w:pPr>
              <w:pStyle w:val="0"/>
              <w:jc w:val="center"/>
              <w:rPr>
                <w:rFonts w:hint="default"/>
                <w:color w:val="000000" w:themeColor="text1"/>
              </w:rPr>
            </w:pPr>
            <w:r>
              <w:rPr>
                <w:rFonts w:hint="eastAsia"/>
                <w:color w:val="000000" w:themeColor="text1"/>
              </w:rPr>
              <w:t>鳥塚　幹夫</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13</w:t>
            </w:r>
          </w:p>
        </w:tc>
        <w:tc>
          <w:tcPr>
            <w:tcW w:w="814" w:type="dxa"/>
            <w:vAlign w:val="center"/>
          </w:tcPr>
          <w:p>
            <w:pPr>
              <w:pStyle w:val="0"/>
              <w:jc w:val="center"/>
              <w:rPr>
                <w:rFonts w:hint="default"/>
                <w:color w:val="000000" w:themeColor="text1"/>
              </w:rPr>
            </w:pPr>
            <w:r>
              <w:rPr>
                <w:rFonts w:hint="eastAsia"/>
                <w:color w:val="000000" w:themeColor="text1"/>
              </w:rPr>
              <w:t>4</w:t>
            </w:r>
            <w:r>
              <w:rPr>
                <w:rFonts w:hint="eastAsia"/>
                <w:color w:val="000000" w:themeColor="text1"/>
              </w:rPr>
              <w:t>号</w:t>
            </w:r>
          </w:p>
        </w:tc>
        <w:tc>
          <w:tcPr>
            <w:tcW w:w="2366" w:type="dxa"/>
            <w:vAlign w:val="center"/>
          </w:tcPr>
          <w:p>
            <w:pPr>
              <w:pStyle w:val="0"/>
              <w:rPr>
                <w:rFonts w:hint="default"/>
                <w:color w:val="000000" w:themeColor="text1"/>
              </w:rPr>
            </w:pPr>
            <w:r>
              <w:rPr>
                <w:rFonts w:hint="eastAsia"/>
                <w:color w:val="000000" w:themeColor="text1"/>
              </w:rPr>
              <w:t>子育て支援課</w:t>
            </w:r>
          </w:p>
        </w:tc>
        <w:tc>
          <w:tcPr>
            <w:tcW w:w="2815" w:type="dxa"/>
            <w:vAlign w:val="center"/>
          </w:tcPr>
          <w:p>
            <w:pPr>
              <w:pStyle w:val="0"/>
              <w:rPr>
                <w:rFonts w:hint="default"/>
                <w:color w:val="000000" w:themeColor="text1"/>
              </w:rPr>
            </w:pPr>
            <w:r>
              <w:rPr>
                <w:rFonts w:hint="eastAsia"/>
                <w:color w:val="000000" w:themeColor="text1"/>
              </w:rPr>
              <w:t>課長</w:t>
            </w:r>
          </w:p>
        </w:tc>
        <w:tc>
          <w:tcPr>
            <w:tcW w:w="1974" w:type="dxa"/>
            <w:vAlign w:val="center"/>
          </w:tcPr>
          <w:p>
            <w:pPr>
              <w:pStyle w:val="0"/>
              <w:jc w:val="center"/>
              <w:rPr>
                <w:rFonts w:hint="default"/>
                <w:color w:val="000000" w:themeColor="text1"/>
              </w:rPr>
            </w:pPr>
            <w:r>
              <w:rPr>
                <w:rFonts w:hint="eastAsia"/>
                <w:color w:val="000000" w:themeColor="text1"/>
                <w:spacing w:val="84"/>
                <w:w w:val="95"/>
                <w:kern w:val="0"/>
                <w:fitText w:val="1050" w:id="3"/>
              </w:rPr>
              <w:t>井上　</w:t>
            </w:r>
            <w:r>
              <w:rPr>
                <w:rFonts w:hint="eastAsia"/>
                <w:color w:val="000000" w:themeColor="text1"/>
                <w:spacing w:val="0"/>
                <w:w w:val="95"/>
                <w:kern w:val="0"/>
                <w:fitText w:val="1050" w:id="3"/>
              </w:rPr>
              <w:t>剛</w:t>
            </w:r>
          </w:p>
        </w:tc>
        <w:tc>
          <w:tcPr>
            <w:tcW w:w="1128" w:type="dxa"/>
            <w:vAlign w:val="center"/>
          </w:tcPr>
          <w:p>
            <w:pPr>
              <w:pStyle w:val="0"/>
              <w:jc w:val="center"/>
              <w:rPr>
                <w:rFonts w:hint="default"/>
                <w:color w:val="000000" w:themeColor="text1"/>
                <w:kern w:val="0"/>
              </w:rPr>
            </w:pPr>
          </w:p>
        </w:tc>
      </w:tr>
    </w:tbl>
    <w:p>
      <w:pPr>
        <w:pStyle w:val="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2"/>
        <w:rPr>
          <w:rFonts w:hint="default"/>
        </w:rPr>
      </w:pPr>
      <w:bookmarkStart w:id="54" w:name="_Toc213405070"/>
      <w:bookmarkStart w:id="55" w:name="_Toc221870460"/>
      <w:r>
        <w:rPr>
          <w:rFonts w:hint="eastAsia"/>
        </w:rPr>
        <w:t>４　寄居町地域福祉計画等策定庁内検討委員会設置要綱</w:t>
      </w:r>
      <w:bookmarkEnd w:id="54"/>
      <w:bookmarkEnd w:id="55"/>
    </w:p>
    <w:p>
      <w:pPr>
        <w:pStyle w:val="0"/>
        <w:jc w:val="right"/>
        <w:rPr>
          <w:rFonts w:hint="default"/>
          <w:color w:val="000000" w:themeColor="text1"/>
        </w:rPr>
      </w:pPr>
      <w:r>
        <w:rPr>
          <w:rFonts w:hint="eastAsia"/>
          <w:color w:val="000000" w:themeColor="text1"/>
        </w:rPr>
        <w:t>制定　　令和７年５月９日　訓令第８号</w:t>
      </w:r>
    </w:p>
    <w:p>
      <w:pPr>
        <w:pStyle w:val="0"/>
        <w:jc w:val="right"/>
        <w:rPr>
          <w:rFonts w:hint="default"/>
          <w:color w:val="000000" w:themeColor="text1"/>
        </w:rPr>
      </w:pPr>
    </w:p>
    <w:p>
      <w:pPr>
        <w:pStyle w:val="0"/>
        <w:ind w:firstLine="210" w:firstLineChars="100"/>
        <w:rPr>
          <w:rFonts w:hint="default"/>
          <w:color w:val="000000" w:themeColor="text1"/>
        </w:rPr>
      </w:pPr>
      <w:r>
        <w:rPr>
          <w:rFonts w:hint="eastAsia"/>
          <w:color w:val="000000" w:themeColor="text1"/>
        </w:rPr>
        <w:t>（設置）</w:t>
      </w:r>
    </w:p>
    <w:p>
      <w:pPr>
        <w:pStyle w:val="0"/>
        <w:ind w:left="210" w:hanging="210" w:hangingChars="100"/>
        <w:rPr>
          <w:rFonts w:hint="default"/>
          <w:color w:val="000000" w:themeColor="text1"/>
        </w:rPr>
      </w:pPr>
      <w:r>
        <w:rPr>
          <w:rFonts w:hint="eastAsia"/>
          <w:color w:val="000000" w:themeColor="text1"/>
        </w:rPr>
        <w:t>第１条　地域における高齢者の福祉、障害者の福祉、児童の福祉その他の福祉に関し、共通して取り組むべき事項を定める地域福祉計画、高齢者保健福祉計画及び障害者計画・障害福祉計画・障害児福祉計画（以下「地域福祉計画等」という。）を策定するに当たり、庁内の連携を図り必要な事項を検討するため、寄居町地域福祉計画等策定庁内検討委員会（以下「庁内検討委員会」という。）を設置する。</w:t>
      </w:r>
    </w:p>
    <w:p>
      <w:pPr>
        <w:pStyle w:val="0"/>
        <w:ind w:firstLine="210" w:firstLineChars="100"/>
        <w:rPr>
          <w:rFonts w:hint="default"/>
          <w:color w:val="000000" w:themeColor="text1"/>
        </w:rPr>
      </w:pPr>
      <w:r>
        <w:rPr>
          <w:rFonts w:hint="eastAsia"/>
          <w:color w:val="000000" w:themeColor="text1"/>
        </w:rPr>
        <w:t>（所掌事務）</w:t>
      </w:r>
    </w:p>
    <w:p>
      <w:pPr>
        <w:pStyle w:val="0"/>
        <w:rPr>
          <w:rFonts w:hint="default"/>
          <w:color w:val="000000" w:themeColor="text1"/>
        </w:rPr>
      </w:pPr>
      <w:r>
        <w:rPr>
          <w:rFonts w:hint="eastAsia"/>
          <w:color w:val="000000" w:themeColor="text1"/>
        </w:rPr>
        <w:t>第２条　庁内検討委員会は、次に掲げる事務を所掌する。</w:t>
      </w:r>
    </w:p>
    <w:p>
      <w:pPr>
        <w:pStyle w:val="0"/>
        <w:ind w:firstLine="210" w:firstLineChars="100"/>
        <w:rPr>
          <w:rFonts w:hint="default"/>
          <w:color w:val="000000" w:themeColor="text1"/>
        </w:rPr>
      </w:pPr>
      <w:r>
        <w:rPr>
          <w:rFonts w:hint="eastAsia"/>
          <w:color w:val="000000" w:themeColor="text1"/>
        </w:rPr>
        <w:t>⑴　地域福祉計画等の策定に関すること。</w:t>
      </w:r>
    </w:p>
    <w:p>
      <w:pPr>
        <w:pStyle w:val="0"/>
        <w:ind w:firstLine="210" w:firstLineChars="100"/>
        <w:rPr>
          <w:rFonts w:hint="default"/>
          <w:color w:val="000000" w:themeColor="text1"/>
        </w:rPr>
      </w:pPr>
      <w:r>
        <w:rPr>
          <w:rFonts w:hint="eastAsia"/>
          <w:color w:val="000000" w:themeColor="text1"/>
        </w:rPr>
        <w:t>⑵　庁内の連絡調整に関すること。</w:t>
      </w:r>
    </w:p>
    <w:p>
      <w:pPr>
        <w:pStyle w:val="0"/>
        <w:ind w:firstLine="210" w:firstLineChars="100"/>
        <w:rPr>
          <w:rFonts w:hint="default"/>
          <w:color w:val="000000" w:themeColor="text1"/>
        </w:rPr>
      </w:pPr>
      <w:r>
        <w:rPr>
          <w:rFonts w:hint="eastAsia"/>
          <w:color w:val="000000" w:themeColor="text1"/>
        </w:rPr>
        <w:t>⑶　前２号に掲げるもののほか、地域福祉計画等の策定に必要な事項に関すること。</w:t>
      </w:r>
    </w:p>
    <w:p>
      <w:pPr>
        <w:pStyle w:val="0"/>
        <w:ind w:firstLine="210" w:firstLineChars="100"/>
        <w:rPr>
          <w:rFonts w:hint="default"/>
          <w:color w:val="000000" w:themeColor="text1"/>
        </w:rPr>
      </w:pPr>
      <w:r>
        <w:rPr>
          <w:rFonts w:hint="eastAsia"/>
          <w:color w:val="000000" w:themeColor="text1"/>
        </w:rPr>
        <w:t>（組織）</w:t>
      </w:r>
    </w:p>
    <w:p>
      <w:pPr>
        <w:pStyle w:val="0"/>
        <w:rPr>
          <w:rFonts w:hint="default"/>
          <w:color w:val="000000" w:themeColor="text1"/>
        </w:rPr>
      </w:pPr>
      <w:r>
        <w:rPr>
          <w:rFonts w:hint="eastAsia"/>
          <w:color w:val="000000" w:themeColor="text1"/>
        </w:rPr>
        <w:t>第３条　庁内検討委員会は、職員のうちから町長が任命した者をもって組織する。</w:t>
      </w:r>
    </w:p>
    <w:p>
      <w:pPr>
        <w:pStyle w:val="0"/>
        <w:ind w:firstLine="210" w:firstLineChars="100"/>
        <w:rPr>
          <w:rFonts w:hint="default"/>
          <w:color w:val="000000" w:themeColor="text1"/>
        </w:rPr>
      </w:pPr>
      <w:r>
        <w:rPr>
          <w:rFonts w:hint="eastAsia"/>
          <w:color w:val="000000" w:themeColor="text1"/>
        </w:rPr>
        <w:t>（任期）</w:t>
      </w:r>
    </w:p>
    <w:p>
      <w:pPr>
        <w:pStyle w:val="0"/>
        <w:rPr>
          <w:rFonts w:hint="default"/>
          <w:color w:val="000000" w:themeColor="text1"/>
        </w:rPr>
      </w:pPr>
      <w:r>
        <w:rPr>
          <w:rFonts w:hint="eastAsia"/>
          <w:color w:val="000000" w:themeColor="text1"/>
        </w:rPr>
        <w:t>第４条　委員の任期は、町長が別に定める期間とする。</w:t>
      </w:r>
    </w:p>
    <w:p>
      <w:pPr>
        <w:pStyle w:val="0"/>
        <w:ind w:firstLine="210" w:firstLineChars="100"/>
        <w:rPr>
          <w:rFonts w:hint="default"/>
          <w:color w:val="000000" w:themeColor="text1"/>
        </w:rPr>
      </w:pPr>
      <w:r>
        <w:rPr>
          <w:rFonts w:hint="eastAsia"/>
          <w:color w:val="000000" w:themeColor="text1"/>
        </w:rPr>
        <w:t>（委員長及び副委員長）</w:t>
      </w:r>
    </w:p>
    <w:p>
      <w:pPr>
        <w:pStyle w:val="0"/>
        <w:rPr>
          <w:rFonts w:hint="default"/>
          <w:color w:val="000000" w:themeColor="text1"/>
        </w:rPr>
      </w:pPr>
      <w:r>
        <w:rPr>
          <w:rFonts w:hint="eastAsia"/>
          <w:color w:val="000000" w:themeColor="text1"/>
        </w:rPr>
        <w:t>第５条　庁内検討委員会に、委員長及び副委員長を置く。</w:t>
      </w:r>
    </w:p>
    <w:p>
      <w:pPr>
        <w:pStyle w:val="0"/>
        <w:ind w:left="210" w:hanging="210" w:hangingChars="100"/>
        <w:rPr>
          <w:rFonts w:hint="default"/>
          <w:color w:val="000000" w:themeColor="text1"/>
        </w:rPr>
      </w:pPr>
      <w:r>
        <w:rPr>
          <w:rFonts w:hint="eastAsia"/>
          <w:color w:val="000000" w:themeColor="text1"/>
        </w:rPr>
        <w:t>２　委員長は、地域福祉計画等を所管する課の委員をもって充て、副委員長は、委員長が指名する委員をもって充てる。</w:t>
      </w:r>
    </w:p>
    <w:p>
      <w:pPr>
        <w:pStyle w:val="0"/>
        <w:rPr>
          <w:rFonts w:hint="default"/>
          <w:color w:val="000000" w:themeColor="text1"/>
        </w:rPr>
      </w:pPr>
      <w:r>
        <w:rPr>
          <w:rFonts w:hint="eastAsia"/>
          <w:color w:val="000000" w:themeColor="text1"/>
        </w:rPr>
        <w:t>３　委員長は、庁内検討委員会を総理する。</w:t>
      </w:r>
    </w:p>
    <w:p>
      <w:pPr>
        <w:pStyle w:val="0"/>
        <w:rPr>
          <w:rFonts w:hint="default"/>
          <w:color w:val="000000" w:themeColor="text1"/>
        </w:rPr>
      </w:pPr>
      <w:r>
        <w:rPr>
          <w:rFonts w:hint="eastAsia"/>
          <w:color w:val="000000" w:themeColor="text1"/>
        </w:rPr>
        <w:t>４　副委員長は、委員長を補佐し、委員長に事故があるときは、その職務を代理する。</w:t>
      </w:r>
    </w:p>
    <w:p>
      <w:pPr>
        <w:pStyle w:val="0"/>
        <w:ind w:firstLine="210" w:firstLineChars="100"/>
        <w:rPr>
          <w:rFonts w:hint="default"/>
          <w:color w:val="000000" w:themeColor="text1"/>
        </w:rPr>
      </w:pPr>
      <w:r>
        <w:rPr>
          <w:rFonts w:hint="eastAsia"/>
          <w:color w:val="000000" w:themeColor="text1"/>
        </w:rPr>
        <w:t>（会議）</w:t>
      </w:r>
    </w:p>
    <w:p>
      <w:pPr>
        <w:pStyle w:val="0"/>
        <w:rPr>
          <w:rFonts w:hint="default"/>
          <w:color w:val="000000" w:themeColor="text1"/>
        </w:rPr>
      </w:pPr>
      <w:r>
        <w:rPr>
          <w:rFonts w:hint="eastAsia"/>
          <w:color w:val="000000" w:themeColor="text1"/>
        </w:rPr>
        <w:t>第６条　庁内検討委員会の会議は、委員長が招集し、委員長が会議の議長となる。</w:t>
      </w:r>
    </w:p>
    <w:p>
      <w:pPr>
        <w:pStyle w:val="0"/>
        <w:ind w:firstLine="210" w:firstLineChars="100"/>
        <w:rPr>
          <w:rFonts w:hint="default"/>
          <w:color w:val="000000" w:themeColor="text1"/>
        </w:rPr>
      </w:pPr>
      <w:r>
        <w:rPr>
          <w:rFonts w:hint="eastAsia"/>
          <w:color w:val="000000" w:themeColor="text1"/>
        </w:rPr>
        <w:t>（関係者の出席）</w:t>
      </w:r>
    </w:p>
    <w:p>
      <w:pPr>
        <w:pStyle w:val="0"/>
        <w:rPr>
          <w:rFonts w:hint="default"/>
          <w:color w:val="000000" w:themeColor="text1"/>
        </w:rPr>
      </w:pPr>
      <w:r>
        <w:rPr>
          <w:rFonts w:hint="eastAsia"/>
          <w:color w:val="000000" w:themeColor="text1"/>
        </w:rPr>
        <w:t>第７条　委員長は、必要があると認めるときは、会議に委員以外の関係者を出席させることができる。</w:t>
      </w:r>
    </w:p>
    <w:p>
      <w:pPr>
        <w:pStyle w:val="0"/>
        <w:ind w:firstLine="210" w:firstLineChars="100"/>
        <w:rPr>
          <w:rFonts w:hint="default"/>
          <w:color w:val="000000" w:themeColor="text1"/>
        </w:rPr>
      </w:pPr>
      <w:r>
        <w:rPr>
          <w:rFonts w:hint="eastAsia"/>
          <w:color w:val="000000" w:themeColor="text1"/>
        </w:rPr>
        <w:t>（庶務）</w:t>
      </w:r>
    </w:p>
    <w:p>
      <w:pPr>
        <w:pStyle w:val="0"/>
        <w:rPr>
          <w:rFonts w:hint="default"/>
          <w:color w:val="000000" w:themeColor="text1"/>
        </w:rPr>
      </w:pPr>
      <w:r>
        <w:rPr>
          <w:rFonts w:hint="eastAsia"/>
          <w:color w:val="000000" w:themeColor="text1"/>
        </w:rPr>
        <w:t>第８条　庁内検討委員会の庶務は、地域福祉計画等を所管する課において処理する。</w:t>
      </w:r>
    </w:p>
    <w:p>
      <w:pPr>
        <w:pStyle w:val="0"/>
        <w:ind w:firstLine="210" w:firstLineChars="100"/>
        <w:rPr>
          <w:rFonts w:hint="default"/>
          <w:color w:val="000000" w:themeColor="text1"/>
        </w:rPr>
      </w:pPr>
      <w:r>
        <w:rPr>
          <w:rFonts w:hint="eastAsia"/>
          <w:color w:val="000000" w:themeColor="text1"/>
        </w:rPr>
        <w:t>（その他）</w:t>
      </w:r>
    </w:p>
    <w:p>
      <w:pPr>
        <w:pStyle w:val="0"/>
        <w:ind w:left="210" w:hanging="210" w:hangingChars="100"/>
        <w:rPr>
          <w:rFonts w:hint="default"/>
          <w:color w:val="000000" w:themeColor="text1"/>
        </w:rPr>
      </w:pPr>
      <w:r>
        <w:rPr>
          <w:rFonts w:hint="eastAsia"/>
          <w:color w:val="000000" w:themeColor="text1"/>
        </w:rPr>
        <w:t>第９条　この訓令に定めるもののほか、庁内検討委員会の運営に関し必要な事項は、町長が別に定める。</w:t>
      </w:r>
    </w:p>
    <w:p>
      <w:pPr>
        <w:pStyle w:val="0"/>
        <w:ind w:firstLine="630" w:firstLineChars="300"/>
        <w:rPr>
          <w:rFonts w:hint="default"/>
          <w:color w:val="000000" w:themeColor="text1"/>
        </w:rPr>
      </w:pPr>
      <w:r>
        <w:rPr>
          <w:rFonts w:hint="eastAsia"/>
          <w:color w:val="000000" w:themeColor="text1"/>
        </w:rPr>
        <w:t>附　則</w:t>
      </w:r>
    </w:p>
    <w:p>
      <w:pPr>
        <w:pStyle w:val="0"/>
        <w:ind w:firstLine="210" w:firstLineChars="100"/>
        <w:rPr>
          <w:rFonts w:hint="default"/>
          <w:color w:val="000000" w:themeColor="text1"/>
        </w:rPr>
      </w:pPr>
      <w:r>
        <w:rPr>
          <w:rFonts w:hint="eastAsia"/>
          <w:color w:val="000000" w:themeColor="text1"/>
        </w:rPr>
        <w:t>この訓令は、公布の日から施行する。</w:t>
      </w:r>
    </w:p>
    <w:p>
      <w:pPr>
        <w:pStyle w:val="0"/>
        <w:widowControl w:val="1"/>
        <w:jc w:val="left"/>
        <w:rPr>
          <w:rFonts w:hint="default"/>
          <w:color w:val="000000" w:themeColor="text1"/>
        </w:rPr>
      </w:pPr>
      <w:r>
        <w:rPr>
          <w:rFonts w:hint="default"/>
          <w:color w:val="000000" w:themeColor="text1"/>
        </w:rPr>
        <w:br w:type="page"/>
      </w:r>
    </w:p>
    <w:p>
      <w:pPr>
        <w:pStyle w:val="0"/>
        <w:widowControl w:val="1"/>
        <w:jc w:val="left"/>
        <w:rPr>
          <w:rFonts w:hint="default"/>
          <w:color w:val="000000" w:themeColor="text1"/>
        </w:rPr>
      </w:pPr>
      <w:r>
        <w:rPr>
          <w:rFonts w:hint="eastAsia"/>
          <w:color w:val="000000" w:themeColor="text1"/>
        </w:rPr>
        <w:t>別表</w:t>
      </w:r>
    </w:p>
    <w:tbl>
      <w:tblPr>
        <w:tblStyle w:val="92"/>
        <w:tblW w:w="4248" w:type="dxa"/>
        <w:tblInd w:w="0" w:type="dxa"/>
        <w:tblLayout w:type="fixed"/>
        <w:tblLook w:firstRow="1" w:lastRow="0" w:firstColumn="1" w:lastColumn="0" w:noHBand="0" w:noVBand="1" w:val="04A0"/>
      </w:tblPr>
      <w:tblGrid>
        <w:gridCol w:w="704"/>
        <w:gridCol w:w="3544"/>
      </w:tblGrid>
      <w:tr>
        <w:trPr>
          <w:trHeight w:val="454" w:hRule="atLeast"/>
        </w:trPr>
        <w:tc>
          <w:tcPr>
            <w:tcW w:w="704" w:type="dxa"/>
            <w:vAlign w:val="center"/>
          </w:tcPr>
          <w:p>
            <w:pPr>
              <w:pStyle w:val="0"/>
              <w:widowControl w:val="1"/>
              <w:jc w:val="center"/>
              <w:rPr>
                <w:rFonts w:hint="default"/>
                <w:color w:val="000000" w:themeColor="text1"/>
              </w:rPr>
            </w:pPr>
          </w:p>
        </w:tc>
        <w:tc>
          <w:tcPr>
            <w:tcW w:w="3544" w:type="dxa"/>
            <w:vAlign w:val="center"/>
          </w:tcPr>
          <w:p>
            <w:pPr>
              <w:pStyle w:val="0"/>
              <w:widowControl w:val="1"/>
              <w:jc w:val="center"/>
              <w:rPr>
                <w:rFonts w:hint="default"/>
                <w:color w:val="000000" w:themeColor="text1"/>
              </w:rPr>
            </w:pPr>
            <w:r>
              <w:rPr>
                <w:rFonts w:hint="eastAsia"/>
                <w:color w:val="000000" w:themeColor="text1"/>
              </w:rPr>
              <w:t>課名</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1</w:t>
            </w:r>
          </w:p>
        </w:tc>
        <w:tc>
          <w:tcPr>
            <w:tcW w:w="3544" w:type="dxa"/>
            <w:vAlign w:val="center"/>
          </w:tcPr>
          <w:p>
            <w:pPr>
              <w:pStyle w:val="0"/>
              <w:widowControl w:val="1"/>
              <w:jc w:val="center"/>
              <w:rPr>
                <w:rFonts w:hint="default"/>
                <w:color w:val="000000" w:themeColor="text1"/>
              </w:rPr>
            </w:pPr>
            <w:r>
              <w:rPr>
                <w:rFonts w:hint="eastAsia"/>
                <w:color w:val="000000" w:themeColor="text1"/>
              </w:rPr>
              <w:t>企画財政課長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2</w:t>
            </w:r>
          </w:p>
        </w:tc>
        <w:tc>
          <w:tcPr>
            <w:tcW w:w="3544" w:type="dxa"/>
            <w:vAlign w:val="center"/>
          </w:tcPr>
          <w:p>
            <w:pPr>
              <w:pStyle w:val="0"/>
              <w:widowControl w:val="1"/>
              <w:jc w:val="center"/>
              <w:rPr>
                <w:rFonts w:hint="default"/>
                <w:color w:val="000000" w:themeColor="text1"/>
              </w:rPr>
            </w:pPr>
            <w:r>
              <w:rPr>
                <w:rFonts w:hint="eastAsia"/>
                <w:color w:val="000000" w:themeColor="text1"/>
              </w:rPr>
              <w:t>自治防災課長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3</w:t>
            </w:r>
          </w:p>
        </w:tc>
        <w:tc>
          <w:tcPr>
            <w:tcW w:w="3544" w:type="dxa"/>
            <w:vAlign w:val="center"/>
          </w:tcPr>
          <w:p>
            <w:pPr>
              <w:pStyle w:val="0"/>
              <w:widowControl w:val="1"/>
              <w:jc w:val="center"/>
              <w:rPr>
                <w:rFonts w:hint="default"/>
                <w:color w:val="000000" w:themeColor="text1"/>
              </w:rPr>
            </w:pPr>
            <w:r>
              <w:rPr>
                <w:rFonts w:hint="eastAsia"/>
                <w:color w:val="000000" w:themeColor="text1"/>
              </w:rPr>
              <w:t>町民課長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4</w:t>
            </w:r>
          </w:p>
        </w:tc>
        <w:tc>
          <w:tcPr>
            <w:tcW w:w="3544" w:type="dxa"/>
            <w:vAlign w:val="center"/>
          </w:tcPr>
          <w:p>
            <w:pPr>
              <w:pStyle w:val="0"/>
              <w:widowControl w:val="1"/>
              <w:jc w:val="center"/>
              <w:rPr>
                <w:rFonts w:hint="default"/>
                <w:color w:val="000000" w:themeColor="text1"/>
              </w:rPr>
            </w:pPr>
            <w:r>
              <w:rPr>
                <w:rFonts w:hint="eastAsia"/>
                <w:color w:val="000000" w:themeColor="text1"/>
              </w:rPr>
              <w:t>子育て支援課長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5</w:t>
            </w:r>
          </w:p>
        </w:tc>
        <w:tc>
          <w:tcPr>
            <w:tcW w:w="3544" w:type="dxa"/>
            <w:vAlign w:val="center"/>
          </w:tcPr>
          <w:p>
            <w:pPr>
              <w:pStyle w:val="0"/>
              <w:widowControl w:val="1"/>
              <w:jc w:val="center"/>
              <w:rPr>
                <w:rFonts w:hint="default"/>
                <w:color w:val="000000" w:themeColor="text1"/>
              </w:rPr>
            </w:pPr>
            <w:r>
              <w:rPr>
                <w:rFonts w:hint="eastAsia"/>
                <w:color w:val="000000" w:themeColor="text1"/>
              </w:rPr>
              <w:t>健康づくり課長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6</w:t>
            </w:r>
          </w:p>
        </w:tc>
        <w:tc>
          <w:tcPr>
            <w:tcW w:w="3544" w:type="dxa"/>
            <w:vAlign w:val="center"/>
          </w:tcPr>
          <w:p>
            <w:pPr>
              <w:pStyle w:val="0"/>
              <w:widowControl w:val="1"/>
              <w:jc w:val="center"/>
              <w:rPr>
                <w:rFonts w:hint="default"/>
                <w:color w:val="000000" w:themeColor="text1"/>
              </w:rPr>
            </w:pPr>
            <w:r>
              <w:rPr>
                <w:rFonts w:hint="eastAsia"/>
                <w:color w:val="000000" w:themeColor="text1"/>
              </w:rPr>
              <w:t>人権推進課長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7</w:t>
            </w:r>
          </w:p>
        </w:tc>
        <w:tc>
          <w:tcPr>
            <w:tcW w:w="3544" w:type="dxa"/>
            <w:vAlign w:val="center"/>
          </w:tcPr>
          <w:p>
            <w:pPr>
              <w:pStyle w:val="0"/>
              <w:widowControl w:val="1"/>
              <w:jc w:val="center"/>
              <w:rPr>
                <w:rFonts w:hint="default"/>
                <w:color w:val="000000" w:themeColor="text1"/>
              </w:rPr>
            </w:pPr>
            <w:r>
              <w:rPr>
                <w:rFonts w:hint="eastAsia"/>
                <w:color w:val="000000" w:themeColor="text1"/>
              </w:rPr>
              <w:t>生活環境エコタウン課長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8</w:t>
            </w:r>
          </w:p>
        </w:tc>
        <w:tc>
          <w:tcPr>
            <w:tcW w:w="3544" w:type="dxa"/>
            <w:vAlign w:val="center"/>
          </w:tcPr>
          <w:p>
            <w:pPr>
              <w:pStyle w:val="0"/>
              <w:widowControl w:val="1"/>
              <w:jc w:val="center"/>
              <w:rPr>
                <w:rFonts w:hint="default"/>
                <w:color w:val="000000" w:themeColor="text1"/>
              </w:rPr>
            </w:pPr>
            <w:r>
              <w:rPr>
                <w:rFonts w:hint="eastAsia"/>
                <w:color w:val="000000" w:themeColor="text1"/>
              </w:rPr>
              <w:t>産業振興企業誘致課長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9</w:t>
            </w:r>
          </w:p>
        </w:tc>
        <w:tc>
          <w:tcPr>
            <w:tcW w:w="3544" w:type="dxa"/>
            <w:vAlign w:val="center"/>
          </w:tcPr>
          <w:p>
            <w:pPr>
              <w:pStyle w:val="0"/>
              <w:widowControl w:val="1"/>
              <w:jc w:val="center"/>
              <w:rPr>
                <w:rFonts w:hint="default"/>
                <w:color w:val="000000" w:themeColor="text1"/>
              </w:rPr>
            </w:pPr>
            <w:r>
              <w:rPr>
                <w:rFonts w:hint="eastAsia"/>
                <w:color w:val="000000" w:themeColor="text1"/>
              </w:rPr>
              <w:t>まちづくり整備課長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10</w:t>
            </w:r>
          </w:p>
        </w:tc>
        <w:tc>
          <w:tcPr>
            <w:tcW w:w="3544" w:type="dxa"/>
            <w:vAlign w:val="center"/>
          </w:tcPr>
          <w:p>
            <w:pPr>
              <w:pStyle w:val="0"/>
              <w:widowControl w:val="1"/>
              <w:jc w:val="center"/>
              <w:rPr>
                <w:rFonts w:hint="default"/>
                <w:color w:val="000000" w:themeColor="text1"/>
              </w:rPr>
            </w:pPr>
            <w:r>
              <w:rPr>
                <w:rFonts w:hint="eastAsia"/>
                <w:color w:val="000000" w:themeColor="text1"/>
              </w:rPr>
              <w:t>教育指導課長</w:t>
            </w:r>
          </w:p>
        </w:tc>
      </w:tr>
      <w:tr>
        <w:trPr>
          <w:trHeight w:val="454" w:hRule="atLeast"/>
        </w:trPr>
        <w:tc>
          <w:tcPr>
            <w:tcW w:w="704" w:type="dxa"/>
            <w:vAlign w:val="center"/>
          </w:tcPr>
          <w:p>
            <w:pPr>
              <w:pStyle w:val="0"/>
              <w:widowControl w:val="1"/>
              <w:jc w:val="center"/>
              <w:rPr>
                <w:rFonts w:hint="default"/>
                <w:color w:val="000000" w:themeColor="text1"/>
              </w:rPr>
            </w:pPr>
            <w:r>
              <w:rPr>
                <w:rFonts w:hint="eastAsia"/>
                <w:color w:val="000000" w:themeColor="text1"/>
              </w:rPr>
              <w:t>11</w:t>
            </w:r>
          </w:p>
        </w:tc>
        <w:tc>
          <w:tcPr>
            <w:tcW w:w="3544" w:type="dxa"/>
            <w:vAlign w:val="center"/>
          </w:tcPr>
          <w:p>
            <w:pPr>
              <w:pStyle w:val="0"/>
              <w:widowControl w:val="1"/>
              <w:jc w:val="center"/>
              <w:rPr>
                <w:rFonts w:hint="default"/>
                <w:color w:val="000000" w:themeColor="text1"/>
              </w:rPr>
            </w:pPr>
            <w:r>
              <w:rPr>
                <w:rFonts w:hint="eastAsia"/>
                <w:color w:val="000000" w:themeColor="text1"/>
              </w:rPr>
              <w:t>福祉課長</w:t>
            </w:r>
          </w:p>
        </w:tc>
      </w:tr>
    </w:tbl>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2"/>
        <w:rPr>
          <w:rFonts w:hint="default"/>
        </w:rPr>
      </w:pPr>
      <w:bookmarkStart w:id="56" w:name="_Toc213405071"/>
      <w:bookmarkStart w:id="57" w:name="_Toc221870461"/>
      <w:r>
        <w:rPr>
          <w:rFonts w:hint="eastAsia"/>
        </w:rPr>
        <w:t>５　寄居町地域福祉活動計画策定委員会設置要綱</w:t>
      </w:r>
      <w:bookmarkEnd w:id="56"/>
      <w:bookmarkEnd w:id="57"/>
    </w:p>
    <w:p>
      <w:pPr>
        <w:pStyle w:val="0"/>
        <w:ind w:firstLine="210" w:firstLineChars="100"/>
        <w:rPr>
          <w:rFonts w:hint="default"/>
          <w:color w:val="000000" w:themeColor="text1"/>
        </w:rPr>
      </w:pPr>
    </w:p>
    <w:p>
      <w:pPr>
        <w:pStyle w:val="0"/>
        <w:ind w:firstLine="210" w:firstLineChars="100"/>
        <w:rPr>
          <w:rFonts w:hint="default"/>
          <w:color w:val="000000" w:themeColor="text1"/>
        </w:rPr>
      </w:pPr>
      <w:r>
        <w:rPr>
          <w:rFonts w:hint="eastAsia"/>
          <w:color w:val="000000" w:themeColor="text1"/>
        </w:rPr>
        <w:t>（設置及び目的）</w:t>
      </w:r>
    </w:p>
    <w:p>
      <w:pPr>
        <w:pStyle w:val="0"/>
        <w:ind w:left="210" w:hanging="210" w:hangingChars="100"/>
        <w:rPr>
          <w:rFonts w:hint="default"/>
          <w:color w:val="000000" w:themeColor="text1"/>
        </w:rPr>
      </w:pPr>
      <w:r>
        <w:rPr>
          <w:rFonts w:hint="eastAsia"/>
          <w:color w:val="000000" w:themeColor="text1"/>
        </w:rPr>
        <w:t>第１条　</w:t>
      </w:r>
      <w:r>
        <w:rPr>
          <w:rFonts w:hint="default"/>
          <w:color w:val="000000" w:themeColor="text1"/>
        </w:rPr>
        <w:t>寄居町における地域福祉活動の推進のために、寄居町地域福祉活動計画策定委員会（以下「委員会」という。）を設置し、その組織及び運営に関する事項を定めることを目的とする。</w:t>
      </w:r>
    </w:p>
    <w:p>
      <w:pPr>
        <w:pStyle w:val="0"/>
        <w:ind w:firstLine="210" w:firstLineChars="100"/>
        <w:rPr>
          <w:rFonts w:hint="default"/>
          <w:color w:val="000000" w:themeColor="text1"/>
        </w:rPr>
      </w:pPr>
      <w:r>
        <w:rPr>
          <w:rFonts w:hint="eastAsia"/>
          <w:color w:val="000000" w:themeColor="text1"/>
        </w:rPr>
        <w:t>（委員会の任務）</w:t>
      </w:r>
    </w:p>
    <w:p>
      <w:pPr>
        <w:pStyle w:val="0"/>
        <w:ind w:left="210" w:hanging="210" w:hangingChars="100"/>
        <w:rPr>
          <w:rFonts w:hint="default"/>
          <w:color w:val="000000" w:themeColor="text1"/>
        </w:rPr>
      </w:pPr>
      <w:r>
        <w:rPr>
          <w:rFonts w:hint="eastAsia"/>
          <w:color w:val="000000" w:themeColor="text1"/>
        </w:rPr>
        <w:t>第２条　</w:t>
      </w:r>
      <w:r>
        <w:rPr>
          <w:rFonts w:hint="default"/>
          <w:color w:val="000000" w:themeColor="text1"/>
        </w:rPr>
        <w:t>委員会は、寄居町の地域福祉活動に関する調査研究を行うとともに、地域福祉活動計画の立案に関する事項について協議するものとする。</w:t>
      </w:r>
    </w:p>
    <w:p>
      <w:pPr>
        <w:pStyle w:val="0"/>
        <w:ind w:firstLine="210" w:firstLineChars="100"/>
        <w:rPr>
          <w:rFonts w:hint="default"/>
          <w:color w:val="000000" w:themeColor="text1"/>
        </w:rPr>
      </w:pPr>
      <w:r>
        <w:rPr>
          <w:rFonts w:hint="eastAsia"/>
          <w:color w:val="000000" w:themeColor="text1"/>
        </w:rPr>
        <w:t>（委員会の構成及び任期）</w:t>
      </w:r>
    </w:p>
    <w:p>
      <w:pPr>
        <w:pStyle w:val="0"/>
        <w:ind w:left="210" w:hanging="210" w:hangingChars="100"/>
        <w:rPr>
          <w:rFonts w:hint="default"/>
          <w:color w:val="000000" w:themeColor="text1"/>
        </w:rPr>
      </w:pPr>
      <w:r>
        <w:rPr>
          <w:rFonts w:hint="eastAsia"/>
          <w:color w:val="000000" w:themeColor="text1"/>
        </w:rPr>
        <w:t>第３条　</w:t>
      </w:r>
      <w:r>
        <w:rPr>
          <w:rFonts w:hint="default"/>
          <w:color w:val="000000" w:themeColor="text1"/>
        </w:rPr>
        <w:t>委員会は委員１３名以内で組織し、次に掲げる機関等を構成する者の中から社会福祉法人寄居町社会福祉協議会（以下「社協」という。）会長が委嘱する。</w:t>
      </w:r>
    </w:p>
    <w:p>
      <w:pPr>
        <w:pStyle w:val="0"/>
        <w:ind w:firstLine="210" w:firstLineChars="100"/>
        <w:rPr>
          <w:rFonts w:hint="default"/>
          <w:color w:val="000000" w:themeColor="text1"/>
        </w:rPr>
      </w:pPr>
      <w:r>
        <w:rPr>
          <w:rFonts w:hint="default"/>
          <w:color w:val="000000" w:themeColor="text1"/>
        </w:rPr>
        <w:t>(1)</w:t>
      </w:r>
      <w:r>
        <w:rPr>
          <w:rFonts w:hint="default"/>
          <w:color w:val="000000" w:themeColor="text1"/>
        </w:rPr>
        <w:t>学識経験者</w:t>
      </w:r>
    </w:p>
    <w:p>
      <w:pPr>
        <w:pStyle w:val="0"/>
        <w:ind w:firstLine="210" w:firstLineChars="100"/>
        <w:rPr>
          <w:rFonts w:hint="default"/>
          <w:color w:val="000000" w:themeColor="text1"/>
        </w:rPr>
      </w:pPr>
      <w:r>
        <w:rPr>
          <w:rFonts w:hint="default"/>
          <w:color w:val="000000" w:themeColor="text1"/>
        </w:rPr>
        <w:t>(2)</w:t>
      </w:r>
      <w:r>
        <w:rPr>
          <w:rFonts w:hint="default"/>
          <w:color w:val="000000" w:themeColor="text1"/>
        </w:rPr>
        <w:t>司法・福祉専門職等関係者</w:t>
      </w:r>
    </w:p>
    <w:p>
      <w:pPr>
        <w:pStyle w:val="0"/>
        <w:ind w:firstLine="210" w:firstLineChars="100"/>
        <w:rPr>
          <w:rFonts w:hint="default"/>
          <w:color w:val="000000" w:themeColor="text1"/>
        </w:rPr>
      </w:pPr>
      <w:r>
        <w:rPr>
          <w:rFonts w:hint="default"/>
          <w:color w:val="000000" w:themeColor="text1"/>
        </w:rPr>
        <w:t>(3)</w:t>
      </w:r>
      <w:r>
        <w:rPr>
          <w:rFonts w:hint="default"/>
          <w:color w:val="000000" w:themeColor="text1"/>
        </w:rPr>
        <w:t>社会福祉等関係団体の代表者</w:t>
      </w:r>
    </w:p>
    <w:p>
      <w:pPr>
        <w:pStyle w:val="0"/>
        <w:ind w:firstLine="210" w:firstLineChars="100"/>
        <w:rPr>
          <w:rFonts w:hint="default"/>
          <w:color w:val="000000" w:themeColor="text1"/>
        </w:rPr>
      </w:pPr>
      <w:r>
        <w:rPr>
          <w:rFonts w:hint="default"/>
          <w:color w:val="000000" w:themeColor="text1"/>
        </w:rPr>
        <w:t>(4)</w:t>
      </w:r>
      <w:r>
        <w:rPr>
          <w:rFonts w:hint="default"/>
          <w:color w:val="000000" w:themeColor="text1"/>
        </w:rPr>
        <w:t>町及び社会福祉協議会職員</w:t>
      </w:r>
    </w:p>
    <w:p>
      <w:pPr>
        <w:pStyle w:val="0"/>
        <w:ind w:left="210" w:hanging="210" w:hangingChars="100"/>
        <w:rPr>
          <w:rFonts w:hint="default"/>
          <w:color w:val="000000" w:themeColor="text1"/>
        </w:rPr>
      </w:pPr>
      <w:r>
        <w:rPr>
          <w:rFonts w:hint="eastAsia"/>
          <w:color w:val="000000" w:themeColor="text1"/>
        </w:rPr>
        <w:t>２　</w:t>
      </w:r>
      <w:r>
        <w:rPr>
          <w:rFonts w:hint="default"/>
          <w:color w:val="000000" w:themeColor="text1"/>
        </w:rPr>
        <w:t>委員の任期は、第２条に規定する事務終了までの期間とする。ただし、委員が欠けた場合の補欠委員の任期は前任者の残任期間とする。</w:t>
      </w:r>
    </w:p>
    <w:p>
      <w:pPr>
        <w:pStyle w:val="0"/>
        <w:ind w:firstLine="210" w:firstLineChars="100"/>
        <w:rPr>
          <w:rFonts w:hint="default"/>
          <w:color w:val="000000" w:themeColor="text1"/>
        </w:rPr>
      </w:pPr>
      <w:r>
        <w:rPr>
          <w:rFonts w:hint="eastAsia"/>
          <w:color w:val="000000" w:themeColor="text1"/>
        </w:rPr>
        <w:t>（委員長の選出等）</w:t>
      </w:r>
    </w:p>
    <w:p>
      <w:pPr>
        <w:pStyle w:val="0"/>
        <w:rPr>
          <w:rFonts w:hint="default"/>
          <w:color w:val="000000" w:themeColor="text1"/>
        </w:rPr>
      </w:pPr>
      <w:r>
        <w:rPr>
          <w:rFonts w:hint="eastAsia"/>
          <w:color w:val="000000" w:themeColor="text1"/>
        </w:rPr>
        <w:t>第４条　</w:t>
      </w:r>
      <w:r>
        <w:rPr>
          <w:rFonts w:hint="default"/>
          <w:color w:val="000000" w:themeColor="text1"/>
        </w:rPr>
        <w:t>委員会に委員長及び副委員長各１名を置き、委員の互選によって選出する。</w:t>
      </w:r>
    </w:p>
    <w:p>
      <w:pPr>
        <w:pStyle w:val="0"/>
        <w:rPr>
          <w:rFonts w:hint="default"/>
          <w:color w:val="000000" w:themeColor="text1"/>
        </w:rPr>
      </w:pPr>
      <w:r>
        <w:rPr>
          <w:rFonts w:hint="eastAsia"/>
          <w:color w:val="000000" w:themeColor="text1"/>
        </w:rPr>
        <w:t>２　</w:t>
      </w:r>
      <w:r>
        <w:rPr>
          <w:rFonts w:hint="default"/>
          <w:color w:val="000000" w:themeColor="text1"/>
        </w:rPr>
        <w:t>委員長は、会務を総理し、委員会を代表する。</w:t>
      </w:r>
    </w:p>
    <w:p>
      <w:pPr>
        <w:pStyle w:val="0"/>
        <w:rPr>
          <w:rFonts w:hint="default"/>
          <w:color w:val="000000" w:themeColor="text1"/>
        </w:rPr>
      </w:pPr>
      <w:r>
        <w:rPr>
          <w:rFonts w:hint="eastAsia"/>
          <w:color w:val="000000" w:themeColor="text1"/>
        </w:rPr>
        <w:t>３　</w:t>
      </w:r>
      <w:r>
        <w:rPr>
          <w:rFonts w:hint="default"/>
          <w:color w:val="000000" w:themeColor="text1"/>
        </w:rPr>
        <w:t>副委員長は、委員長を補佐し、委員長事故あるときは職務を代理する。</w:t>
      </w:r>
    </w:p>
    <w:p>
      <w:pPr>
        <w:pStyle w:val="0"/>
        <w:ind w:firstLine="210" w:firstLineChars="100"/>
        <w:rPr>
          <w:rFonts w:hint="default"/>
          <w:color w:val="000000" w:themeColor="text1"/>
        </w:rPr>
      </w:pPr>
      <w:r>
        <w:rPr>
          <w:rFonts w:hint="eastAsia"/>
          <w:color w:val="000000" w:themeColor="text1"/>
        </w:rPr>
        <w:t>（会議）</w:t>
      </w:r>
    </w:p>
    <w:p>
      <w:pPr>
        <w:pStyle w:val="0"/>
        <w:rPr>
          <w:rFonts w:hint="default"/>
          <w:color w:val="000000" w:themeColor="text1"/>
        </w:rPr>
      </w:pPr>
      <w:r>
        <w:rPr>
          <w:rFonts w:hint="eastAsia"/>
          <w:color w:val="000000" w:themeColor="text1"/>
        </w:rPr>
        <w:t>第５条　</w:t>
      </w:r>
      <w:r>
        <w:rPr>
          <w:rFonts w:hint="default"/>
          <w:color w:val="000000" w:themeColor="text1"/>
        </w:rPr>
        <w:t>委員会の会議は、委員長が招集し、議長となる。</w:t>
      </w:r>
    </w:p>
    <w:p>
      <w:pPr>
        <w:pStyle w:val="0"/>
        <w:rPr>
          <w:rFonts w:hint="default"/>
          <w:color w:val="000000" w:themeColor="text1"/>
        </w:rPr>
      </w:pPr>
      <w:r>
        <w:rPr>
          <w:rFonts w:hint="eastAsia"/>
          <w:color w:val="000000" w:themeColor="text1"/>
        </w:rPr>
        <w:t>２　</w:t>
      </w:r>
      <w:r>
        <w:rPr>
          <w:rFonts w:hint="default"/>
          <w:color w:val="000000" w:themeColor="text1"/>
        </w:rPr>
        <w:t>委員会は、委員の半数以上が出席しなければ会議を開くことができない。</w:t>
      </w:r>
    </w:p>
    <w:p>
      <w:pPr>
        <w:pStyle w:val="0"/>
        <w:rPr>
          <w:rFonts w:hint="default"/>
          <w:color w:val="000000" w:themeColor="text1"/>
        </w:rPr>
      </w:pPr>
      <w:r>
        <w:rPr>
          <w:rFonts w:hint="eastAsia"/>
          <w:color w:val="000000" w:themeColor="text1"/>
        </w:rPr>
        <w:t>３　</w:t>
      </w:r>
      <w:r>
        <w:rPr>
          <w:rFonts w:hint="default"/>
          <w:color w:val="000000" w:themeColor="text1"/>
        </w:rPr>
        <w:t>委員会の議事は、出席委員の過半数で決し、可否同数のときは議長の決するところによる。</w:t>
      </w:r>
    </w:p>
    <w:p>
      <w:pPr>
        <w:pStyle w:val="0"/>
        <w:ind w:firstLine="210" w:firstLineChars="100"/>
        <w:rPr>
          <w:rFonts w:hint="default"/>
          <w:color w:val="000000" w:themeColor="text1"/>
        </w:rPr>
      </w:pPr>
      <w:r>
        <w:rPr>
          <w:rFonts w:hint="eastAsia"/>
          <w:color w:val="000000" w:themeColor="text1"/>
        </w:rPr>
        <w:t>（関係者の出席）</w:t>
      </w:r>
    </w:p>
    <w:p>
      <w:pPr>
        <w:pStyle w:val="0"/>
        <w:ind w:left="210" w:hanging="210" w:hangingChars="100"/>
        <w:rPr>
          <w:rFonts w:hint="default"/>
          <w:color w:val="000000" w:themeColor="text1"/>
        </w:rPr>
      </w:pPr>
      <w:r>
        <w:rPr>
          <w:rFonts w:hint="eastAsia"/>
          <w:color w:val="000000" w:themeColor="text1"/>
        </w:rPr>
        <w:t>第６条　</w:t>
      </w:r>
      <w:r>
        <w:rPr>
          <w:rFonts w:hint="default"/>
          <w:color w:val="000000" w:themeColor="text1"/>
        </w:rPr>
        <w:t>委員長は、必要があると認めるときは、会議に委員以外の者の出席を求め、説明または意見を求めることができる。</w:t>
      </w:r>
    </w:p>
    <w:p>
      <w:pPr>
        <w:pStyle w:val="0"/>
        <w:ind w:firstLine="210" w:firstLineChars="100"/>
        <w:rPr>
          <w:rFonts w:hint="default"/>
          <w:color w:val="000000" w:themeColor="text1"/>
        </w:rPr>
      </w:pPr>
      <w:r>
        <w:rPr>
          <w:rFonts w:hint="eastAsia"/>
          <w:color w:val="000000" w:themeColor="text1"/>
        </w:rPr>
        <w:t>（庶務）</w:t>
      </w:r>
    </w:p>
    <w:p>
      <w:pPr>
        <w:pStyle w:val="0"/>
        <w:rPr>
          <w:rFonts w:hint="default"/>
          <w:color w:val="000000" w:themeColor="text1"/>
        </w:rPr>
      </w:pPr>
      <w:r>
        <w:rPr>
          <w:rFonts w:hint="eastAsia"/>
          <w:color w:val="000000" w:themeColor="text1"/>
        </w:rPr>
        <w:t>第７条　</w:t>
      </w:r>
      <w:r>
        <w:rPr>
          <w:rFonts w:hint="default"/>
          <w:color w:val="000000" w:themeColor="text1"/>
        </w:rPr>
        <w:t>委員会の庶務は、寄居町福祉課及び社協事務局において処理する。</w:t>
      </w:r>
    </w:p>
    <w:p>
      <w:pPr>
        <w:pStyle w:val="0"/>
        <w:ind w:firstLine="210" w:firstLineChars="100"/>
        <w:rPr>
          <w:rFonts w:hint="default"/>
          <w:color w:val="000000" w:themeColor="text1"/>
        </w:rPr>
      </w:pPr>
      <w:r>
        <w:rPr>
          <w:rFonts w:hint="eastAsia"/>
          <w:color w:val="000000" w:themeColor="text1"/>
        </w:rPr>
        <w:t>（雑則）</w:t>
      </w:r>
    </w:p>
    <w:p>
      <w:pPr>
        <w:pStyle w:val="0"/>
        <w:rPr>
          <w:rFonts w:hint="default"/>
          <w:color w:val="000000" w:themeColor="text1"/>
        </w:rPr>
      </w:pPr>
      <w:r>
        <w:rPr>
          <w:rFonts w:hint="eastAsia"/>
          <w:color w:val="000000" w:themeColor="text1"/>
        </w:rPr>
        <w:t>第８条　</w:t>
      </w:r>
      <w:r>
        <w:rPr>
          <w:rFonts w:hint="default"/>
          <w:color w:val="000000" w:themeColor="text1"/>
        </w:rPr>
        <w:t>この要綱に定めるもののほか、必要な事項は社協会長が別に定める。</w:t>
      </w:r>
    </w:p>
    <w:p>
      <w:pPr>
        <w:pStyle w:val="0"/>
        <w:ind w:firstLine="630" w:firstLineChars="300"/>
        <w:rPr>
          <w:rFonts w:hint="default"/>
          <w:color w:val="000000" w:themeColor="text1"/>
        </w:rPr>
      </w:pPr>
      <w:r>
        <w:rPr>
          <w:rFonts w:hint="eastAsia"/>
          <w:color w:val="000000" w:themeColor="text1"/>
        </w:rPr>
        <w:t>附　則</w:t>
      </w:r>
    </w:p>
    <w:p>
      <w:pPr>
        <w:pStyle w:val="0"/>
        <w:ind w:firstLine="210" w:firstLineChars="100"/>
        <w:rPr>
          <w:rFonts w:hint="default"/>
          <w:color w:val="000000" w:themeColor="text1"/>
        </w:rPr>
      </w:pPr>
      <w:r>
        <w:rPr>
          <w:rFonts w:hint="eastAsia"/>
          <w:color w:val="000000" w:themeColor="text1"/>
        </w:rPr>
        <w:t>この要綱は、令和２年８月１日から施行する。</w:t>
      </w:r>
    </w:p>
    <w:p>
      <w:pPr>
        <w:pStyle w:val="0"/>
        <w:ind w:firstLine="210" w:firstLineChars="100"/>
        <w:rPr>
          <w:rFonts w:hint="default"/>
          <w:color w:val="000000" w:themeColor="text1"/>
        </w:rPr>
      </w:pPr>
      <w:r>
        <w:rPr>
          <w:rFonts w:hint="eastAsia"/>
          <w:color w:val="000000" w:themeColor="text1"/>
        </w:rPr>
        <w:t>この要綱は、令和７年８月１日から施行する。</w:t>
      </w:r>
    </w:p>
    <w:p>
      <w:pPr>
        <w:pStyle w:val="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2"/>
        <w:rPr>
          <w:rFonts w:hint="default"/>
        </w:rPr>
      </w:pPr>
      <w:bookmarkStart w:id="58" w:name="_Toc213405072"/>
      <w:bookmarkStart w:id="59" w:name="_Toc221870462"/>
      <w:r>
        <w:rPr>
          <w:rFonts w:hint="eastAsia"/>
        </w:rPr>
        <w:t>６　寄居町地域福祉活動計画策定委員会委員名簿</w:t>
      </w:r>
      <w:bookmarkEnd w:id="58"/>
      <w:bookmarkEnd w:id="59"/>
    </w:p>
    <w:p>
      <w:pPr>
        <w:pStyle w:val="0"/>
        <w:rPr>
          <w:rFonts w:hint="default"/>
          <w:color w:val="000000" w:themeColor="text1"/>
        </w:rPr>
      </w:pPr>
    </w:p>
    <w:tbl>
      <w:tblPr>
        <w:tblStyle w:val="92"/>
        <w:tblW w:w="9628" w:type="dxa"/>
        <w:tblInd w:w="0" w:type="dxa"/>
        <w:tblLayout w:type="fixed"/>
        <w:tblLook w:firstRow="1" w:lastRow="0" w:firstColumn="1" w:lastColumn="0" w:noHBand="0" w:noVBand="1" w:val="04A0"/>
      </w:tblPr>
      <w:tblGrid>
        <w:gridCol w:w="531"/>
        <w:gridCol w:w="814"/>
        <w:gridCol w:w="2366"/>
        <w:gridCol w:w="2815"/>
        <w:gridCol w:w="1974"/>
        <w:gridCol w:w="1128"/>
      </w:tblGrid>
      <w:tr>
        <w:trPr>
          <w:trHeight w:val="454" w:hRule="atLeast"/>
        </w:trPr>
        <w:tc>
          <w:tcPr>
            <w:tcW w:w="531"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NO.</w:t>
            </w:r>
          </w:p>
        </w:tc>
        <w:tc>
          <w:tcPr>
            <w:tcW w:w="3180" w:type="dxa"/>
            <w:gridSpan w:val="2"/>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選出区分</w:t>
            </w:r>
          </w:p>
        </w:tc>
        <w:tc>
          <w:tcPr>
            <w:tcW w:w="2815"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職名</w:t>
            </w:r>
          </w:p>
        </w:tc>
        <w:tc>
          <w:tcPr>
            <w:tcW w:w="1974"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氏名</w:t>
            </w:r>
          </w:p>
        </w:tc>
        <w:tc>
          <w:tcPr>
            <w:tcW w:w="1128"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備考</w:t>
            </w: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w:t>
            </w:r>
          </w:p>
        </w:tc>
        <w:tc>
          <w:tcPr>
            <w:tcW w:w="814" w:type="dxa"/>
            <w:vAlign w:val="center"/>
          </w:tcPr>
          <w:p>
            <w:pPr>
              <w:pStyle w:val="0"/>
              <w:jc w:val="center"/>
              <w:rPr>
                <w:rFonts w:hint="default"/>
                <w:color w:val="000000" w:themeColor="text1"/>
              </w:rPr>
            </w:pPr>
            <w:r>
              <w:rPr>
                <w:rFonts w:hint="eastAsia"/>
                <w:color w:val="000000" w:themeColor="text1"/>
              </w:rPr>
              <w:t>1</w:t>
            </w:r>
            <w:r>
              <w:rPr>
                <w:rFonts w:hint="eastAsia"/>
                <w:color w:val="000000" w:themeColor="text1"/>
              </w:rPr>
              <w:t>号</w:t>
            </w:r>
          </w:p>
        </w:tc>
        <w:tc>
          <w:tcPr>
            <w:tcW w:w="2366" w:type="dxa"/>
            <w:vAlign w:val="center"/>
          </w:tcPr>
          <w:p>
            <w:pPr>
              <w:pStyle w:val="0"/>
              <w:rPr>
                <w:rFonts w:hint="default"/>
                <w:color w:val="000000" w:themeColor="text1"/>
              </w:rPr>
            </w:pPr>
            <w:r>
              <w:rPr>
                <w:rFonts w:hint="eastAsia"/>
                <w:color w:val="000000" w:themeColor="text1"/>
              </w:rPr>
              <w:t>学識経験者</w:t>
            </w:r>
          </w:p>
        </w:tc>
        <w:tc>
          <w:tcPr>
            <w:tcW w:w="2815" w:type="dxa"/>
            <w:vAlign w:val="center"/>
          </w:tcPr>
          <w:p>
            <w:pPr>
              <w:pStyle w:val="0"/>
              <w:rPr>
                <w:rFonts w:hint="default"/>
                <w:color w:val="000000" w:themeColor="text1"/>
              </w:rPr>
            </w:pPr>
            <w:r>
              <w:rPr>
                <w:rFonts w:hint="eastAsia"/>
                <w:color w:val="000000" w:themeColor="text1"/>
              </w:rPr>
              <w:t>立正大学名誉教授</w:t>
            </w:r>
          </w:p>
        </w:tc>
        <w:tc>
          <w:tcPr>
            <w:tcW w:w="1974" w:type="dxa"/>
            <w:vAlign w:val="center"/>
          </w:tcPr>
          <w:p>
            <w:pPr>
              <w:pStyle w:val="0"/>
              <w:jc w:val="center"/>
              <w:rPr>
                <w:rFonts w:hint="default"/>
                <w:color w:val="000000" w:themeColor="text1"/>
              </w:rPr>
            </w:pPr>
            <w:r>
              <w:rPr>
                <w:rFonts w:hint="eastAsia"/>
                <w:color w:val="000000" w:themeColor="text1"/>
              </w:rPr>
              <w:t>稲葉　一洋</w:t>
            </w:r>
          </w:p>
        </w:tc>
        <w:tc>
          <w:tcPr>
            <w:tcW w:w="1128" w:type="dxa"/>
            <w:vAlign w:val="center"/>
          </w:tcPr>
          <w:p>
            <w:pPr>
              <w:pStyle w:val="0"/>
              <w:jc w:val="center"/>
              <w:rPr>
                <w:rFonts w:hint="default"/>
                <w:color w:val="000000" w:themeColor="text1"/>
              </w:rPr>
            </w:pPr>
            <w:r>
              <w:rPr>
                <w:rFonts w:hint="eastAsia"/>
                <w:color w:val="000000" w:themeColor="text1"/>
              </w:rPr>
              <w:t>委員長</w:t>
            </w: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2</w:t>
            </w:r>
          </w:p>
        </w:tc>
        <w:tc>
          <w:tcPr>
            <w:tcW w:w="814" w:type="dxa"/>
            <w:vAlign w:val="center"/>
          </w:tcPr>
          <w:p>
            <w:pPr>
              <w:pStyle w:val="0"/>
              <w:jc w:val="center"/>
              <w:rPr>
                <w:rFonts w:hint="default"/>
                <w:color w:val="000000" w:themeColor="text1"/>
              </w:rPr>
            </w:pPr>
            <w:r>
              <w:rPr>
                <w:rFonts w:hint="eastAsia"/>
                <w:color w:val="000000" w:themeColor="text1"/>
              </w:rPr>
              <w:t>2</w:t>
            </w:r>
            <w:r>
              <w:rPr>
                <w:rFonts w:hint="eastAsia"/>
                <w:color w:val="000000" w:themeColor="text1"/>
              </w:rPr>
              <w:t>号</w:t>
            </w:r>
          </w:p>
        </w:tc>
        <w:tc>
          <w:tcPr>
            <w:tcW w:w="2366" w:type="dxa"/>
            <w:vAlign w:val="center"/>
          </w:tcPr>
          <w:p>
            <w:pPr>
              <w:pStyle w:val="0"/>
              <w:rPr>
                <w:rFonts w:hint="default"/>
                <w:color w:val="000000" w:themeColor="text1"/>
              </w:rPr>
            </w:pPr>
            <w:r>
              <w:rPr>
                <w:rFonts w:hint="eastAsia"/>
                <w:color w:val="000000" w:themeColor="text1"/>
              </w:rPr>
              <w:t>老人クラブ連合会</w:t>
            </w:r>
          </w:p>
        </w:tc>
        <w:tc>
          <w:tcPr>
            <w:tcW w:w="2815" w:type="dxa"/>
            <w:vAlign w:val="center"/>
          </w:tcPr>
          <w:p>
            <w:pPr>
              <w:pStyle w:val="0"/>
              <w:rPr>
                <w:rFonts w:hint="default"/>
                <w:color w:val="000000" w:themeColor="text1"/>
              </w:rPr>
            </w:pPr>
            <w:r>
              <w:rPr>
                <w:rFonts w:hint="eastAsia"/>
                <w:color w:val="000000" w:themeColor="text1"/>
              </w:rPr>
              <w:t>会長</w:t>
            </w:r>
          </w:p>
        </w:tc>
        <w:tc>
          <w:tcPr>
            <w:tcW w:w="1974" w:type="dxa"/>
            <w:vAlign w:val="center"/>
          </w:tcPr>
          <w:p>
            <w:pPr>
              <w:pStyle w:val="0"/>
              <w:jc w:val="center"/>
              <w:rPr>
                <w:rFonts w:hint="default"/>
                <w:color w:val="000000" w:themeColor="text1"/>
              </w:rPr>
            </w:pPr>
            <w:r>
              <w:rPr>
                <w:rFonts w:hint="eastAsia"/>
                <w:color w:val="000000" w:themeColor="text1"/>
              </w:rPr>
              <w:t>大野　順一</w:t>
            </w:r>
          </w:p>
        </w:tc>
        <w:tc>
          <w:tcPr>
            <w:tcW w:w="1128" w:type="dxa"/>
            <w:vAlign w:val="center"/>
          </w:tcPr>
          <w:p>
            <w:pPr>
              <w:pStyle w:val="0"/>
              <w:jc w:val="center"/>
              <w:rPr>
                <w:rFonts w:hint="default"/>
                <w:color w:val="000000" w:themeColor="text1"/>
              </w:rPr>
            </w:pPr>
            <w:r>
              <w:rPr>
                <w:rFonts w:hint="eastAsia"/>
                <w:color w:val="000000" w:themeColor="text1"/>
              </w:rPr>
              <w:t>副委員長</w:t>
            </w: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3</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民生委員・児童委員</w:t>
            </w:r>
          </w:p>
          <w:p>
            <w:pPr>
              <w:pStyle w:val="0"/>
              <w:rPr>
                <w:rFonts w:hint="default"/>
                <w:color w:val="000000" w:themeColor="text1"/>
              </w:rPr>
            </w:pPr>
            <w:r>
              <w:rPr>
                <w:rFonts w:hint="eastAsia"/>
                <w:color w:val="000000" w:themeColor="text1"/>
              </w:rPr>
              <w:t>協議会</w:t>
            </w:r>
          </w:p>
        </w:tc>
        <w:tc>
          <w:tcPr>
            <w:tcW w:w="2815" w:type="dxa"/>
            <w:vAlign w:val="center"/>
          </w:tcPr>
          <w:p>
            <w:pPr>
              <w:pStyle w:val="0"/>
              <w:rPr>
                <w:rFonts w:hint="default"/>
                <w:color w:val="000000" w:themeColor="text1"/>
              </w:rPr>
            </w:pPr>
            <w:r>
              <w:rPr>
                <w:rFonts w:hint="eastAsia"/>
                <w:color w:val="000000" w:themeColor="text1"/>
              </w:rPr>
              <w:t>会長</w:t>
            </w:r>
          </w:p>
        </w:tc>
        <w:tc>
          <w:tcPr>
            <w:tcW w:w="1974" w:type="dxa"/>
            <w:vAlign w:val="center"/>
          </w:tcPr>
          <w:p>
            <w:pPr>
              <w:pStyle w:val="0"/>
              <w:jc w:val="center"/>
              <w:rPr>
                <w:rFonts w:hint="default"/>
                <w:color w:val="000000" w:themeColor="text1"/>
              </w:rPr>
            </w:pPr>
            <w:r>
              <w:rPr>
                <w:rFonts w:hint="eastAsia"/>
                <w:color w:val="000000" w:themeColor="text1"/>
                <w:spacing w:val="84"/>
                <w:w w:val="95"/>
                <w:kern w:val="0"/>
                <w:fitText w:val="1050" w:id="4"/>
              </w:rPr>
              <w:t>吉田　</w:t>
            </w:r>
            <w:r>
              <w:rPr>
                <w:rFonts w:hint="eastAsia"/>
                <w:color w:val="000000" w:themeColor="text1"/>
                <w:spacing w:val="0"/>
                <w:w w:val="95"/>
                <w:kern w:val="0"/>
                <w:fitText w:val="1050" w:id="4"/>
              </w:rPr>
              <w:t>豊</w:t>
            </w:r>
          </w:p>
        </w:tc>
        <w:tc>
          <w:tcPr>
            <w:tcW w:w="1128" w:type="dxa"/>
            <w:vAlign w:val="center"/>
          </w:tcPr>
          <w:p>
            <w:pPr>
              <w:pStyle w:val="0"/>
              <w:jc w:val="center"/>
              <w:rPr>
                <w:rFonts w:hint="default"/>
                <w:color w:val="000000" w:themeColor="text1"/>
                <w:kern w:val="0"/>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4</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福祉委員</w:t>
            </w:r>
          </w:p>
        </w:tc>
        <w:tc>
          <w:tcPr>
            <w:tcW w:w="2815" w:type="dxa"/>
            <w:vAlign w:val="center"/>
          </w:tcPr>
          <w:p>
            <w:pPr>
              <w:pStyle w:val="0"/>
              <w:rPr>
                <w:rFonts w:hint="default"/>
                <w:color w:val="000000" w:themeColor="text1"/>
              </w:rPr>
            </w:pPr>
            <w:r>
              <w:rPr>
                <w:rFonts w:hint="eastAsia"/>
                <w:color w:val="000000" w:themeColor="text1"/>
              </w:rPr>
              <w:t>平倉区代表福祉委員</w:t>
            </w:r>
          </w:p>
        </w:tc>
        <w:tc>
          <w:tcPr>
            <w:tcW w:w="1974" w:type="dxa"/>
            <w:vAlign w:val="center"/>
          </w:tcPr>
          <w:p>
            <w:pPr>
              <w:pStyle w:val="0"/>
              <w:jc w:val="center"/>
              <w:rPr>
                <w:rFonts w:hint="default"/>
                <w:color w:val="000000" w:themeColor="text1"/>
              </w:rPr>
            </w:pPr>
            <w:r>
              <w:rPr>
                <w:rFonts w:hint="eastAsia"/>
                <w:color w:val="000000" w:themeColor="text1"/>
              </w:rPr>
              <w:t>倉林　雅美</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5</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地域支えあいの会</w:t>
            </w:r>
          </w:p>
        </w:tc>
        <w:tc>
          <w:tcPr>
            <w:tcW w:w="2815" w:type="dxa"/>
            <w:vAlign w:val="center"/>
          </w:tcPr>
          <w:p>
            <w:pPr>
              <w:pStyle w:val="0"/>
              <w:rPr>
                <w:rFonts w:hint="default"/>
                <w:color w:val="000000" w:themeColor="text1"/>
              </w:rPr>
            </w:pPr>
            <w:r>
              <w:rPr>
                <w:rFonts w:hint="eastAsia"/>
                <w:color w:val="000000" w:themeColor="text1"/>
              </w:rPr>
              <w:t>用土６区地域支えあ</w:t>
            </w:r>
            <w:r>
              <w:rPr>
                <w:rFonts w:hint="default"/>
                <w:color w:val="000000" w:themeColor="text1"/>
              </w:rPr>
              <w:t>いの会</w:t>
            </w:r>
            <w:r>
              <w:rPr>
                <w:rFonts w:hint="eastAsia"/>
                <w:color w:val="000000" w:themeColor="text1"/>
              </w:rPr>
              <w:t>会長</w:t>
            </w:r>
          </w:p>
        </w:tc>
        <w:tc>
          <w:tcPr>
            <w:tcW w:w="1974" w:type="dxa"/>
            <w:vAlign w:val="center"/>
          </w:tcPr>
          <w:p>
            <w:pPr>
              <w:pStyle w:val="0"/>
              <w:jc w:val="center"/>
              <w:rPr>
                <w:rFonts w:hint="default"/>
                <w:color w:val="000000" w:themeColor="text1"/>
              </w:rPr>
            </w:pPr>
            <w:r>
              <w:rPr>
                <w:rFonts w:hint="eastAsia"/>
                <w:color w:val="000000" w:themeColor="text1"/>
                <w:spacing w:val="84"/>
                <w:w w:val="95"/>
                <w:kern w:val="0"/>
                <w:fitText w:val="1050" w:id="5"/>
              </w:rPr>
              <w:t>鈴木　</w:t>
            </w:r>
            <w:r>
              <w:rPr>
                <w:rFonts w:hint="eastAsia"/>
                <w:color w:val="000000" w:themeColor="text1"/>
                <w:spacing w:val="0"/>
                <w:w w:val="95"/>
                <w:kern w:val="0"/>
                <w:fitText w:val="1050" w:id="5"/>
              </w:rPr>
              <w:t>茂</w:t>
            </w:r>
          </w:p>
        </w:tc>
        <w:tc>
          <w:tcPr>
            <w:tcW w:w="1128" w:type="dxa"/>
            <w:vAlign w:val="center"/>
          </w:tcPr>
          <w:p>
            <w:pPr>
              <w:pStyle w:val="0"/>
              <w:jc w:val="center"/>
              <w:rPr>
                <w:rFonts w:hint="default"/>
                <w:color w:val="000000" w:themeColor="text1"/>
                <w:kern w:val="0"/>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6</w:t>
            </w:r>
          </w:p>
        </w:tc>
        <w:tc>
          <w:tcPr>
            <w:tcW w:w="814" w:type="dxa"/>
            <w:vAlign w:val="center"/>
          </w:tcPr>
          <w:p>
            <w:pPr>
              <w:pStyle w:val="0"/>
              <w:jc w:val="center"/>
              <w:rPr>
                <w:rFonts w:hint="default"/>
                <w:color w:val="000000" w:themeColor="text1"/>
              </w:rPr>
            </w:pPr>
            <w:r>
              <w:rPr>
                <w:rFonts w:hint="eastAsia"/>
                <w:color w:val="000000" w:themeColor="text1"/>
              </w:rPr>
              <w:t>3</w:t>
            </w:r>
            <w:r>
              <w:rPr>
                <w:rFonts w:hint="eastAsia"/>
                <w:color w:val="000000" w:themeColor="text1"/>
              </w:rPr>
              <w:t>号</w:t>
            </w:r>
          </w:p>
        </w:tc>
        <w:tc>
          <w:tcPr>
            <w:tcW w:w="2366" w:type="dxa"/>
            <w:vAlign w:val="center"/>
          </w:tcPr>
          <w:p>
            <w:pPr>
              <w:pStyle w:val="0"/>
              <w:rPr>
                <w:rFonts w:hint="default"/>
                <w:color w:val="000000" w:themeColor="text1"/>
              </w:rPr>
            </w:pPr>
            <w:r>
              <w:rPr>
                <w:rFonts w:hint="eastAsia"/>
                <w:color w:val="000000" w:themeColor="text1"/>
              </w:rPr>
              <w:t>ボランティアセンター</w:t>
            </w:r>
          </w:p>
        </w:tc>
        <w:tc>
          <w:tcPr>
            <w:tcW w:w="2815" w:type="dxa"/>
            <w:vAlign w:val="center"/>
          </w:tcPr>
          <w:p>
            <w:pPr>
              <w:pStyle w:val="0"/>
              <w:rPr>
                <w:rFonts w:hint="default"/>
                <w:color w:val="000000" w:themeColor="text1"/>
                <w:spacing w:val="-12"/>
              </w:rPr>
            </w:pPr>
            <w:r>
              <w:rPr>
                <w:rFonts w:hint="eastAsia"/>
                <w:color w:val="000000" w:themeColor="text1"/>
                <w:spacing w:val="-12"/>
              </w:rPr>
              <w:t>ボランティア代表者会議代表</w:t>
            </w:r>
          </w:p>
        </w:tc>
        <w:tc>
          <w:tcPr>
            <w:tcW w:w="1974" w:type="dxa"/>
            <w:vAlign w:val="center"/>
          </w:tcPr>
          <w:p>
            <w:pPr>
              <w:pStyle w:val="0"/>
              <w:jc w:val="center"/>
              <w:rPr>
                <w:rFonts w:hint="default"/>
                <w:color w:val="000000" w:themeColor="text1"/>
              </w:rPr>
            </w:pPr>
            <w:r>
              <w:rPr>
                <w:rFonts w:hint="eastAsia"/>
                <w:color w:val="000000" w:themeColor="text1"/>
              </w:rPr>
              <w:t>萩原　由江</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7</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地域包括支援センター</w:t>
            </w:r>
          </w:p>
        </w:tc>
        <w:tc>
          <w:tcPr>
            <w:tcW w:w="2815" w:type="dxa"/>
            <w:vAlign w:val="center"/>
          </w:tcPr>
          <w:p>
            <w:pPr>
              <w:pStyle w:val="0"/>
              <w:rPr>
                <w:rFonts w:hint="default"/>
                <w:color w:val="000000" w:themeColor="text1"/>
              </w:rPr>
            </w:pPr>
            <w:r>
              <w:rPr>
                <w:rFonts w:hint="eastAsia"/>
                <w:color w:val="000000" w:themeColor="text1"/>
              </w:rPr>
              <w:t>埼玉よりい病院管理者</w:t>
            </w:r>
          </w:p>
        </w:tc>
        <w:tc>
          <w:tcPr>
            <w:tcW w:w="1974" w:type="dxa"/>
            <w:vAlign w:val="center"/>
          </w:tcPr>
          <w:p>
            <w:pPr>
              <w:pStyle w:val="0"/>
              <w:jc w:val="center"/>
              <w:rPr>
                <w:rFonts w:hint="default"/>
                <w:color w:val="000000" w:themeColor="text1"/>
              </w:rPr>
            </w:pPr>
            <w:r>
              <w:rPr>
                <w:rFonts w:hint="eastAsia"/>
                <w:color w:val="000000" w:themeColor="text1"/>
              </w:rPr>
              <w:t>田口　英明</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8</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基幹相談支援センター</w:t>
            </w:r>
          </w:p>
        </w:tc>
        <w:tc>
          <w:tcPr>
            <w:tcW w:w="2815" w:type="dxa"/>
            <w:vAlign w:val="center"/>
          </w:tcPr>
          <w:p>
            <w:pPr>
              <w:pStyle w:val="0"/>
              <w:rPr>
                <w:rFonts w:hint="default"/>
                <w:color w:val="000000" w:themeColor="text1"/>
              </w:rPr>
            </w:pPr>
            <w:r>
              <w:rPr>
                <w:rFonts w:hint="eastAsia"/>
                <w:color w:val="000000" w:themeColor="text1"/>
              </w:rPr>
              <w:t>センター長</w:t>
            </w:r>
          </w:p>
        </w:tc>
        <w:tc>
          <w:tcPr>
            <w:tcW w:w="1974" w:type="dxa"/>
            <w:vAlign w:val="center"/>
          </w:tcPr>
          <w:p>
            <w:pPr>
              <w:pStyle w:val="0"/>
              <w:jc w:val="center"/>
              <w:rPr>
                <w:rFonts w:hint="default"/>
                <w:color w:val="000000" w:themeColor="text1"/>
              </w:rPr>
            </w:pPr>
            <w:r>
              <w:rPr>
                <w:rFonts w:hint="eastAsia"/>
                <w:color w:val="000000" w:themeColor="text1"/>
              </w:rPr>
              <w:t>新井　朋子</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9</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成年後見支援センター</w:t>
            </w:r>
          </w:p>
        </w:tc>
        <w:tc>
          <w:tcPr>
            <w:tcW w:w="2815" w:type="dxa"/>
            <w:vAlign w:val="center"/>
          </w:tcPr>
          <w:p>
            <w:pPr>
              <w:pStyle w:val="0"/>
              <w:rPr>
                <w:rFonts w:hint="default"/>
                <w:color w:val="000000" w:themeColor="text1"/>
              </w:rPr>
            </w:pPr>
            <w:r>
              <w:rPr>
                <w:rFonts w:hint="eastAsia"/>
                <w:color w:val="000000" w:themeColor="text1"/>
              </w:rPr>
              <w:t>主査</w:t>
            </w:r>
          </w:p>
        </w:tc>
        <w:tc>
          <w:tcPr>
            <w:tcW w:w="1974" w:type="dxa"/>
            <w:vAlign w:val="center"/>
          </w:tcPr>
          <w:p>
            <w:pPr>
              <w:pStyle w:val="0"/>
              <w:jc w:val="center"/>
              <w:rPr>
                <w:rFonts w:hint="default"/>
                <w:color w:val="000000" w:themeColor="text1"/>
              </w:rPr>
            </w:pPr>
            <w:r>
              <w:rPr>
                <w:rFonts w:hint="eastAsia"/>
                <w:color w:val="000000" w:themeColor="text1"/>
              </w:rPr>
              <w:t>堀口　昌吾</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10</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社会福祉施設</w:t>
            </w:r>
          </w:p>
        </w:tc>
        <w:tc>
          <w:tcPr>
            <w:tcW w:w="2815" w:type="dxa"/>
            <w:vAlign w:val="center"/>
          </w:tcPr>
          <w:p>
            <w:pPr>
              <w:pStyle w:val="0"/>
              <w:rPr>
                <w:rFonts w:hint="default"/>
                <w:color w:val="000000" w:themeColor="text1"/>
              </w:rPr>
            </w:pPr>
            <w:r>
              <w:rPr>
                <w:rFonts w:hint="eastAsia"/>
                <w:color w:val="000000" w:themeColor="text1"/>
              </w:rPr>
              <w:t>栄寿会あきやま苑　施設長</w:t>
            </w:r>
          </w:p>
        </w:tc>
        <w:tc>
          <w:tcPr>
            <w:tcW w:w="1974" w:type="dxa"/>
            <w:vAlign w:val="center"/>
          </w:tcPr>
          <w:p>
            <w:pPr>
              <w:pStyle w:val="0"/>
              <w:jc w:val="center"/>
              <w:rPr>
                <w:rFonts w:hint="default"/>
                <w:color w:val="000000" w:themeColor="text1"/>
              </w:rPr>
            </w:pPr>
            <w:r>
              <w:rPr>
                <w:rFonts w:hint="eastAsia"/>
                <w:color w:val="000000" w:themeColor="text1"/>
              </w:rPr>
              <w:t>馬場　裕史</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11</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身体障がい者福祉会</w:t>
            </w:r>
          </w:p>
        </w:tc>
        <w:tc>
          <w:tcPr>
            <w:tcW w:w="2815" w:type="dxa"/>
            <w:vAlign w:val="center"/>
          </w:tcPr>
          <w:p>
            <w:pPr>
              <w:pStyle w:val="0"/>
              <w:rPr>
                <w:rFonts w:hint="default"/>
                <w:color w:val="000000" w:themeColor="text1"/>
              </w:rPr>
            </w:pPr>
            <w:r>
              <w:rPr>
                <w:rFonts w:hint="eastAsia"/>
                <w:color w:val="000000" w:themeColor="text1"/>
              </w:rPr>
              <w:t>会長</w:t>
            </w:r>
          </w:p>
        </w:tc>
        <w:tc>
          <w:tcPr>
            <w:tcW w:w="1974" w:type="dxa"/>
            <w:vAlign w:val="center"/>
          </w:tcPr>
          <w:p>
            <w:pPr>
              <w:pStyle w:val="0"/>
              <w:jc w:val="center"/>
              <w:rPr>
                <w:rFonts w:hint="default"/>
                <w:color w:val="000000" w:themeColor="text1"/>
              </w:rPr>
            </w:pPr>
            <w:r>
              <w:rPr>
                <w:rFonts w:hint="eastAsia"/>
                <w:color w:val="000000" w:themeColor="text1"/>
              </w:rPr>
              <w:t>鳥塚　幹夫</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12</w:t>
            </w:r>
          </w:p>
        </w:tc>
        <w:tc>
          <w:tcPr>
            <w:tcW w:w="814" w:type="dxa"/>
            <w:vAlign w:val="center"/>
          </w:tcPr>
          <w:p>
            <w:pPr>
              <w:pStyle w:val="0"/>
              <w:jc w:val="center"/>
              <w:rPr>
                <w:rFonts w:hint="default"/>
                <w:color w:val="000000" w:themeColor="text1"/>
              </w:rPr>
            </w:pPr>
            <w:r>
              <w:rPr>
                <w:rFonts w:hint="eastAsia"/>
                <w:color w:val="000000" w:themeColor="text1"/>
              </w:rPr>
              <w:t>4</w:t>
            </w:r>
            <w:r>
              <w:rPr>
                <w:rFonts w:hint="eastAsia"/>
                <w:color w:val="000000" w:themeColor="text1"/>
              </w:rPr>
              <w:t>号</w:t>
            </w:r>
          </w:p>
        </w:tc>
        <w:tc>
          <w:tcPr>
            <w:tcW w:w="2366" w:type="dxa"/>
            <w:vAlign w:val="center"/>
          </w:tcPr>
          <w:p>
            <w:pPr>
              <w:pStyle w:val="0"/>
              <w:rPr>
                <w:rFonts w:hint="default"/>
                <w:color w:val="000000" w:themeColor="text1"/>
              </w:rPr>
            </w:pPr>
            <w:r>
              <w:rPr>
                <w:rFonts w:hint="eastAsia"/>
                <w:color w:val="000000" w:themeColor="text1"/>
              </w:rPr>
              <w:t>子育て支援課</w:t>
            </w:r>
          </w:p>
        </w:tc>
        <w:tc>
          <w:tcPr>
            <w:tcW w:w="2815" w:type="dxa"/>
            <w:vAlign w:val="center"/>
          </w:tcPr>
          <w:p>
            <w:pPr>
              <w:pStyle w:val="0"/>
              <w:rPr>
                <w:rFonts w:hint="default"/>
                <w:color w:val="000000" w:themeColor="text1"/>
              </w:rPr>
            </w:pPr>
            <w:r>
              <w:rPr>
                <w:rFonts w:hint="eastAsia"/>
                <w:color w:val="000000" w:themeColor="text1"/>
              </w:rPr>
              <w:t>課長</w:t>
            </w:r>
          </w:p>
        </w:tc>
        <w:tc>
          <w:tcPr>
            <w:tcW w:w="1974" w:type="dxa"/>
            <w:vAlign w:val="center"/>
          </w:tcPr>
          <w:p>
            <w:pPr>
              <w:pStyle w:val="0"/>
              <w:jc w:val="center"/>
              <w:rPr>
                <w:rFonts w:hint="default"/>
                <w:color w:val="000000" w:themeColor="text1"/>
              </w:rPr>
            </w:pPr>
            <w:r>
              <w:rPr>
                <w:rFonts w:hint="eastAsia"/>
                <w:color w:val="000000" w:themeColor="text1"/>
                <w:spacing w:val="70"/>
                <w:kern w:val="0"/>
                <w:fitText w:val="1050" w:id="6"/>
              </w:rPr>
              <w:t>井上　</w:t>
            </w:r>
            <w:r>
              <w:rPr>
                <w:rFonts w:hint="eastAsia"/>
                <w:color w:val="000000" w:themeColor="text1"/>
                <w:kern w:val="0"/>
                <w:fitText w:val="1050" w:id="6"/>
              </w:rPr>
              <w:t>剛</w:t>
            </w:r>
          </w:p>
        </w:tc>
        <w:tc>
          <w:tcPr>
            <w:tcW w:w="1128" w:type="dxa"/>
            <w:vAlign w:val="center"/>
          </w:tcPr>
          <w:p>
            <w:pPr>
              <w:pStyle w:val="0"/>
              <w:jc w:val="center"/>
              <w:rPr>
                <w:rFonts w:hint="default"/>
                <w:color w:val="000000" w:themeColor="text1"/>
              </w:rPr>
            </w:pPr>
          </w:p>
        </w:tc>
      </w:tr>
      <w:tr>
        <w:trPr>
          <w:trHeight w:val="454" w:hRule="atLeast"/>
        </w:trPr>
        <w:tc>
          <w:tcPr>
            <w:tcW w:w="531" w:type="dxa"/>
            <w:vAlign w:val="center"/>
          </w:tcPr>
          <w:p>
            <w:pPr>
              <w:pStyle w:val="0"/>
              <w:jc w:val="center"/>
              <w:rPr>
                <w:rFonts w:hint="default"/>
                <w:color w:val="000000" w:themeColor="text1"/>
              </w:rPr>
            </w:pPr>
            <w:r>
              <w:rPr>
                <w:rFonts w:hint="eastAsia"/>
                <w:color w:val="000000" w:themeColor="text1"/>
              </w:rPr>
              <w:t>13</w:t>
            </w:r>
          </w:p>
        </w:tc>
        <w:tc>
          <w:tcPr>
            <w:tcW w:w="814" w:type="dxa"/>
            <w:vAlign w:val="center"/>
          </w:tcPr>
          <w:p>
            <w:pPr>
              <w:pStyle w:val="0"/>
              <w:jc w:val="center"/>
              <w:rPr>
                <w:rFonts w:hint="default"/>
                <w:color w:val="000000" w:themeColor="text1"/>
              </w:rPr>
            </w:pPr>
          </w:p>
        </w:tc>
        <w:tc>
          <w:tcPr>
            <w:tcW w:w="2366" w:type="dxa"/>
            <w:vAlign w:val="center"/>
          </w:tcPr>
          <w:p>
            <w:pPr>
              <w:pStyle w:val="0"/>
              <w:rPr>
                <w:rFonts w:hint="default"/>
                <w:color w:val="000000" w:themeColor="text1"/>
              </w:rPr>
            </w:pPr>
            <w:r>
              <w:rPr>
                <w:rFonts w:hint="eastAsia"/>
                <w:color w:val="000000" w:themeColor="text1"/>
              </w:rPr>
              <w:t>福祉課</w:t>
            </w:r>
          </w:p>
        </w:tc>
        <w:tc>
          <w:tcPr>
            <w:tcW w:w="2815" w:type="dxa"/>
            <w:vAlign w:val="center"/>
          </w:tcPr>
          <w:p>
            <w:pPr>
              <w:pStyle w:val="0"/>
              <w:rPr>
                <w:rFonts w:hint="default"/>
                <w:color w:val="000000" w:themeColor="text1"/>
              </w:rPr>
            </w:pPr>
            <w:r>
              <w:rPr>
                <w:rFonts w:hint="eastAsia"/>
                <w:color w:val="000000" w:themeColor="text1"/>
              </w:rPr>
              <w:t>課長</w:t>
            </w:r>
          </w:p>
        </w:tc>
        <w:tc>
          <w:tcPr>
            <w:tcW w:w="1974" w:type="dxa"/>
            <w:vAlign w:val="center"/>
          </w:tcPr>
          <w:p>
            <w:pPr>
              <w:pStyle w:val="0"/>
              <w:jc w:val="center"/>
              <w:rPr>
                <w:rFonts w:hint="default"/>
                <w:color w:val="000000" w:themeColor="text1"/>
              </w:rPr>
            </w:pPr>
            <w:r>
              <w:rPr>
                <w:rFonts w:hint="eastAsia"/>
                <w:color w:val="000000" w:themeColor="text1"/>
                <w:kern w:val="0"/>
              </w:rPr>
              <w:t>町田　</w:t>
            </w:r>
            <w:r>
              <w:rPr>
                <w:rFonts w:hint="eastAsia"/>
                <w:color w:val="000000" w:themeColor="text1"/>
                <w:spacing w:val="-10"/>
              </w:rPr>
              <w:t>理嘉</w:t>
            </w:r>
          </w:p>
        </w:tc>
        <w:tc>
          <w:tcPr>
            <w:tcW w:w="1128" w:type="dxa"/>
            <w:vAlign w:val="center"/>
          </w:tcPr>
          <w:p>
            <w:pPr>
              <w:pStyle w:val="0"/>
              <w:jc w:val="center"/>
              <w:rPr>
                <w:rFonts w:hint="default"/>
                <w:color w:val="000000" w:themeColor="text1"/>
                <w:kern w:val="0"/>
              </w:rPr>
            </w:pPr>
          </w:p>
        </w:tc>
      </w:tr>
    </w:tbl>
    <w:p>
      <w:pPr>
        <w:pStyle w:val="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2"/>
        <w:rPr>
          <w:rFonts w:hint="default"/>
        </w:rPr>
      </w:pPr>
      <w:bookmarkStart w:id="60" w:name="_Toc213405073"/>
      <w:bookmarkStart w:id="61" w:name="_Toc221870463"/>
      <w:r>
        <w:rPr>
          <w:rFonts w:hint="eastAsia"/>
        </w:rPr>
        <w:t>７　計画策定の経過</w:t>
      </w:r>
      <w:bookmarkEnd w:id="60"/>
      <w:bookmarkEnd w:id="61"/>
    </w:p>
    <w:p>
      <w:pPr>
        <w:pStyle w:val="0"/>
        <w:rPr>
          <w:rFonts w:hint="default"/>
          <w:color w:val="000000" w:themeColor="text1"/>
        </w:rPr>
      </w:pPr>
    </w:p>
    <w:tbl>
      <w:tblPr>
        <w:tblStyle w:val="92"/>
        <w:tblW w:w="9628" w:type="dxa"/>
        <w:tblInd w:w="0" w:type="dxa"/>
        <w:tblLayout w:type="fixed"/>
        <w:tblLook w:firstRow="1" w:lastRow="0" w:firstColumn="1" w:lastColumn="0" w:noHBand="0" w:noVBand="1" w:val="04A0"/>
      </w:tblPr>
      <w:tblGrid>
        <w:gridCol w:w="1696"/>
        <w:gridCol w:w="1560"/>
        <w:gridCol w:w="6372"/>
      </w:tblGrid>
      <w:tr>
        <w:trPr>
          <w:trHeight w:val="454" w:hRule="atLeast"/>
        </w:trPr>
        <w:tc>
          <w:tcPr>
            <w:tcW w:w="3256" w:type="dxa"/>
            <w:gridSpan w:val="2"/>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日付</w:t>
            </w:r>
          </w:p>
        </w:tc>
        <w:tc>
          <w:tcPr>
            <w:tcW w:w="6372" w:type="dxa"/>
            <w:shd w:val="clear" w:color="auto" w:themeFill="background1" w:themeFillTint="FF" w:themeFillShade="D9"/>
            <w:vAlign w:val="center"/>
          </w:tcPr>
          <w:p>
            <w:pPr>
              <w:pStyle w:val="0"/>
              <w:jc w:val="center"/>
              <w:rPr>
                <w:rFonts w:hint="default"/>
                <w:color w:val="000000" w:themeColor="text1"/>
              </w:rPr>
            </w:pPr>
            <w:r>
              <w:rPr>
                <w:rFonts w:hint="eastAsia"/>
                <w:color w:val="000000" w:themeColor="text1"/>
              </w:rPr>
              <w:t>内容</w:t>
            </w:r>
          </w:p>
        </w:tc>
      </w:tr>
      <w:tr>
        <w:trPr>
          <w:trHeight w:val="454" w:hRule="atLeast"/>
        </w:trPr>
        <w:tc>
          <w:tcPr>
            <w:tcW w:w="1696" w:type="dxa"/>
            <w:vMerge w:val="restart"/>
            <w:vAlign w:val="center"/>
          </w:tcPr>
          <w:p>
            <w:pPr>
              <w:pStyle w:val="0"/>
              <w:rPr>
                <w:rFonts w:hint="default"/>
                <w:color w:val="000000" w:themeColor="text1"/>
              </w:rPr>
            </w:pPr>
            <w:r>
              <w:rPr>
                <w:rFonts w:hint="eastAsia"/>
                <w:color w:val="000000" w:themeColor="text1"/>
              </w:rPr>
              <w:t>令和７</w:t>
            </w:r>
            <w:r>
              <w:rPr>
                <w:rFonts w:hint="eastAsia"/>
                <w:color w:val="000000" w:themeColor="text1"/>
              </w:rPr>
              <w:t>(2025)</w:t>
            </w:r>
            <w:r>
              <w:rPr>
                <w:rFonts w:hint="eastAsia"/>
                <w:color w:val="000000" w:themeColor="text1"/>
              </w:rPr>
              <w:t>年</w:t>
            </w:r>
          </w:p>
        </w:tc>
        <w:tc>
          <w:tcPr>
            <w:tcW w:w="1560" w:type="dxa"/>
            <w:vAlign w:val="center"/>
          </w:tcPr>
          <w:p>
            <w:pPr>
              <w:pStyle w:val="0"/>
              <w:jc w:val="center"/>
              <w:rPr>
                <w:rFonts w:hint="default"/>
                <w:color w:val="000000" w:themeColor="text1"/>
              </w:rPr>
            </w:pPr>
            <w:r>
              <w:rPr>
                <w:rFonts w:hint="eastAsia"/>
                <w:color w:val="000000" w:themeColor="text1"/>
              </w:rPr>
              <w:t>７月</w:t>
            </w:r>
            <w:r>
              <w:rPr>
                <w:rFonts w:hint="eastAsia"/>
                <w:color w:val="000000" w:themeColor="text1"/>
              </w:rPr>
              <w:t>14</w:t>
            </w:r>
            <w:r>
              <w:rPr>
                <w:rFonts w:hint="eastAsia"/>
                <w:color w:val="000000" w:themeColor="text1"/>
              </w:rPr>
              <w:t>日</w:t>
            </w:r>
          </w:p>
          <w:p>
            <w:pPr>
              <w:pStyle w:val="0"/>
              <w:jc w:val="center"/>
              <w:rPr>
                <w:rFonts w:hint="default"/>
                <w:color w:val="000000" w:themeColor="text1"/>
              </w:rPr>
            </w:pPr>
            <w:r>
              <w:rPr>
                <w:rFonts w:hint="eastAsia"/>
                <w:color w:val="000000" w:themeColor="text1"/>
              </w:rPr>
              <w:t>～７月</w:t>
            </w:r>
            <w:r>
              <w:rPr>
                <w:rFonts w:hint="eastAsia"/>
                <w:color w:val="000000" w:themeColor="text1"/>
              </w:rPr>
              <w:t>30</w:t>
            </w:r>
            <w:r>
              <w:rPr>
                <w:rFonts w:hint="eastAsia"/>
                <w:color w:val="000000" w:themeColor="text1"/>
              </w:rPr>
              <w:t>日</w:t>
            </w:r>
          </w:p>
        </w:tc>
        <w:tc>
          <w:tcPr>
            <w:tcW w:w="6372" w:type="dxa"/>
            <w:vAlign w:val="center"/>
          </w:tcPr>
          <w:p>
            <w:pPr>
              <w:pStyle w:val="0"/>
              <w:rPr>
                <w:rFonts w:hint="default"/>
                <w:color w:val="000000" w:themeColor="text1"/>
              </w:rPr>
            </w:pPr>
            <w:r>
              <w:rPr>
                <w:rFonts w:hint="eastAsia"/>
                <w:color w:val="000000" w:themeColor="text1"/>
              </w:rPr>
              <w:t>アンケート調査実施（町民から無作為に</w:t>
            </w:r>
            <w:r>
              <w:rPr>
                <w:rFonts w:hint="eastAsia"/>
                <w:color w:val="000000" w:themeColor="text1"/>
              </w:rPr>
              <w:t>1,800</w:t>
            </w:r>
            <w:r>
              <w:rPr>
                <w:rFonts w:hint="eastAsia"/>
                <w:color w:val="000000" w:themeColor="text1"/>
              </w:rPr>
              <w:t>人抽出）</w:t>
            </w:r>
          </w:p>
        </w:tc>
      </w:tr>
      <w:tr>
        <w:trPr>
          <w:trHeight w:val="454"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８月</w:t>
            </w:r>
            <w:r>
              <w:rPr>
                <w:rFonts w:hint="eastAsia"/>
                <w:color w:val="000000" w:themeColor="text1"/>
              </w:rPr>
              <w:t>26</w:t>
            </w:r>
            <w:r>
              <w:rPr>
                <w:rFonts w:hint="eastAsia"/>
                <w:color w:val="000000" w:themeColor="text1"/>
              </w:rPr>
              <w:t>日</w:t>
            </w:r>
          </w:p>
        </w:tc>
        <w:tc>
          <w:tcPr>
            <w:tcW w:w="6372" w:type="dxa"/>
            <w:vAlign w:val="center"/>
          </w:tcPr>
          <w:p>
            <w:pPr>
              <w:pStyle w:val="0"/>
              <w:rPr>
                <w:rFonts w:hint="default"/>
                <w:color w:val="000000" w:themeColor="text1"/>
              </w:rPr>
            </w:pPr>
            <w:r>
              <w:rPr>
                <w:rFonts w:hint="eastAsia"/>
                <w:color w:val="000000" w:themeColor="text1"/>
              </w:rPr>
              <w:t>第１回寄居町地域福祉計画等策定庁内検討委員会開催</w:t>
            </w:r>
          </w:p>
        </w:tc>
      </w:tr>
      <w:tr>
        <w:trPr>
          <w:trHeight w:val="680"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８月</w:t>
            </w:r>
            <w:r>
              <w:rPr>
                <w:rFonts w:hint="eastAsia"/>
                <w:color w:val="000000" w:themeColor="text1"/>
              </w:rPr>
              <w:t>27</w:t>
            </w:r>
            <w:r>
              <w:rPr>
                <w:rFonts w:hint="eastAsia"/>
                <w:color w:val="000000" w:themeColor="text1"/>
              </w:rPr>
              <w:t>日</w:t>
            </w:r>
          </w:p>
        </w:tc>
        <w:tc>
          <w:tcPr>
            <w:tcW w:w="6372" w:type="dxa"/>
            <w:vAlign w:val="center"/>
          </w:tcPr>
          <w:p>
            <w:pPr>
              <w:pStyle w:val="0"/>
              <w:rPr>
                <w:rFonts w:hint="default"/>
                <w:color w:val="000000" w:themeColor="text1"/>
              </w:rPr>
            </w:pPr>
            <w:r>
              <w:rPr>
                <w:rFonts w:hint="eastAsia"/>
                <w:color w:val="000000" w:themeColor="text1"/>
              </w:rPr>
              <w:t>第１</w:t>
            </w:r>
            <w:r>
              <w:rPr>
                <w:rFonts w:hint="default"/>
                <w:color w:val="000000" w:themeColor="text1"/>
              </w:rPr>
              <w:t>回寄居町地域福祉計画等策定委員会</w:t>
            </w:r>
            <w:r>
              <w:rPr>
                <w:rFonts w:hint="eastAsia"/>
                <w:color w:val="000000" w:themeColor="text1"/>
              </w:rPr>
              <w:t>開催</w:t>
            </w:r>
          </w:p>
          <w:p>
            <w:pPr>
              <w:pStyle w:val="0"/>
              <w:rPr>
                <w:rFonts w:hint="default"/>
                <w:color w:val="000000" w:themeColor="text1"/>
              </w:rPr>
            </w:pPr>
            <w:r>
              <w:rPr>
                <w:rFonts w:hint="eastAsia"/>
                <w:color w:val="000000" w:themeColor="text1"/>
              </w:rPr>
              <w:t>第１</w:t>
            </w:r>
            <w:r>
              <w:rPr>
                <w:rFonts w:hint="default"/>
                <w:color w:val="000000" w:themeColor="text1"/>
              </w:rPr>
              <w:t>回寄居町地域福祉</w:t>
            </w:r>
            <w:r>
              <w:rPr>
                <w:rFonts w:hint="eastAsia"/>
                <w:color w:val="000000" w:themeColor="text1"/>
              </w:rPr>
              <w:t>活動</w:t>
            </w:r>
            <w:r>
              <w:rPr>
                <w:rFonts w:hint="default"/>
                <w:color w:val="000000" w:themeColor="text1"/>
              </w:rPr>
              <w:t>計画策定委員会</w:t>
            </w:r>
            <w:r>
              <w:rPr>
                <w:rFonts w:hint="eastAsia"/>
                <w:color w:val="000000" w:themeColor="text1"/>
              </w:rPr>
              <w:t>開催</w:t>
            </w:r>
          </w:p>
        </w:tc>
      </w:tr>
      <w:tr>
        <w:trPr>
          <w:trHeight w:val="454"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９月</w:t>
            </w:r>
            <w:r>
              <w:rPr>
                <w:rFonts w:hint="eastAsia"/>
                <w:color w:val="000000" w:themeColor="text1"/>
              </w:rPr>
              <w:t>24</w:t>
            </w:r>
            <w:r>
              <w:rPr>
                <w:rFonts w:hint="eastAsia"/>
                <w:color w:val="000000" w:themeColor="text1"/>
              </w:rPr>
              <w:t>日</w:t>
            </w:r>
          </w:p>
        </w:tc>
        <w:tc>
          <w:tcPr>
            <w:tcW w:w="6372" w:type="dxa"/>
            <w:vAlign w:val="center"/>
          </w:tcPr>
          <w:p>
            <w:pPr>
              <w:pStyle w:val="0"/>
              <w:rPr>
                <w:rFonts w:hint="default"/>
                <w:color w:val="000000" w:themeColor="text1"/>
              </w:rPr>
            </w:pPr>
            <w:r>
              <w:rPr>
                <w:rFonts w:hint="eastAsia"/>
                <w:color w:val="000000" w:themeColor="text1"/>
              </w:rPr>
              <w:t>第２回寄居町地域福祉計画等策定庁内検討委員会開催</w:t>
            </w:r>
          </w:p>
        </w:tc>
      </w:tr>
      <w:tr>
        <w:trPr>
          <w:trHeight w:val="454"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10</w:t>
            </w:r>
            <w:r>
              <w:rPr>
                <w:rFonts w:hint="eastAsia"/>
                <w:color w:val="000000" w:themeColor="text1"/>
              </w:rPr>
              <w:t>月９日</w:t>
            </w:r>
          </w:p>
        </w:tc>
        <w:tc>
          <w:tcPr>
            <w:tcW w:w="6372" w:type="dxa"/>
            <w:vAlign w:val="center"/>
          </w:tcPr>
          <w:p>
            <w:pPr>
              <w:pStyle w:val="0"/>
              <w:rPr>
                <w:rFonts w:hint="default"/>
                <w:color w:val="000000" w:themeColor="text1"/>
              </w:rPr>
            </w:pPr>
            <w:r>
              <w:rPr>
                <w:rFonts w:hint="eastAsia"/>
                <w:color w:val="000000" w:themeColor="text1"/>
              </w:rPr>
              <w:t>政策会議</w:t>
            </w:r>
          </w:p>
        </w:tc>
      </w:tr>
      <w:tr>
        <w:trPr>
          <w:trHeight w:val="680"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11</w:t>
            </w:r>
            <w:r>
              <w:rPr>
                <w:rFonts w:hint="eastAsia"/>
                <w:color w:val="000000" w:themeColor="text1"/>
              </w:rPr>
              <w:t>月５日</w:t>
            </w:r>
          </w:p>
        </w:tc>
        <w:tc>
          <w:tcPr>
            <w:tcW w:w="6372" w:type="dxa"/>
            <w:vAlign w:val="center"/>
          </w:tcPr>
          <w:p>
            <w:pPr>
              <w:pStyle w:val="0"/>
              <w:rPr>
                <w:rFonts w:hint="default"/>
                <w:color w:val="000000" w:themeColor="text1"/>
              </w:rPr>
            </w:pPr>
            <w:r>
              <w:rPr>
                <w:rFonts w:hint="eastAsia"/>
                <w:color w:val="000000" w:themeColor="text1"/>
              </w:rPr>
              <w:t>第２</w:t>
            </w:r>
            <w:r>
              <w:rPr>
                <w:rFonts w:hint="default"/>
                <w:color w:val="000000" w:themeColor="text1"/>
              </w:rPr>
              <w:t>回寄居町地域福祉計画等策定委員会</w:t>
            </w:r>
            <w:r>
              <w:rPr>
                <w:rFonts w:hint="eastAsia"/>
                <w:color w:val="000000" w:themeColor="text1"/>
              </w:rPr>
              <w:t>開催</w:t>
            </w:r>
          </w:p>
          <w:p>
            <w:pPr>
              <w:pStyle w:val="0"/>
              <w:rPr>
                <w:rFonts w:hint="default"/>
                <w:color w:val="000000" w:themeColor="text1"/>
              </w:rPr>
            </w:pPr>
            <w:r>
              <w:rPr>
                <w:rFonts w:hint="eastAsia"/>
                <w:color w:val="000000" w:themeColor="text1"/>
              </w:rPr>
              <w:t>第２</w:t>
            </w:r>
            <w:r>
              <w:rPr>
                <w:rFonts w:hint="default"/>
                <w:color w:val="000000" w:themeColor="text1"/>
              </w:rPr>
              <w:t>回寄居町地域福祉</w:t>
            </w:r>
            <w:r>
              <w:rPr>
                <w:rFonts w:hint="eastAsia"/>
                <w:color w:val="000000" w:themeColor="text1"/>
              </w:rPr>
              <w:t>活動</w:t>
            </w:r>
            <w:r>
              <w:rPr>
                <w:rFonts w:hint="default"/>
                <w:color w:val="000000" w:themeColor="text1"/>
              </w:rPr>
              <w:t>計画策定委員会</w:t>
            </w:r>
            <w:r>
              <w:rPr>
                <w:rFonts w:hint="eastAsia"/>
                <w:color w:val="000000" w:themeColor="text1"/>
              </w:rPr>
              <w:t>開催</w:t>
            </w:r>
          </w:p>
        </w:tc>
      </w:tr>
      <w:tr>
        <w:trPr>
          <w:trHeight w:val="454"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12</w:t>
            </w:r>
            <w:r>
              <w:rPr>
                <w:rFonts w:hint="eastAsia"/>
                <w:color w:val="000000" w:themeColor="text1"/>
              </w:rPr>
              <w:t>月２日</w:t>
            </w:r>
          </w:p>
        </w:tc>
        <w:tc>
          <w:tcPr>
            <w:tcW w:w="6372" w:type="dxa"/>
            <w:vAlign w:val="center"/>
          </w:tcPr>
          <w:p>
            <w:pPr>
              <w:pStyle w:val="0"/>
              <w:rPr>
                <w:rFonts w:hint="default"/>
                <w:color w:val="000000" w:themeColor="text1"/>
              </w:rPr>
            </w:pPr>
            <w:r>
              <w:rPr>
                <w:rFonts w:hint="eastAsia"/>
                <w:color w:val="000000" w:themeColor="text1"/>
              </w:rPr>
              <w:t>寄居町議会全員協議会（計画案の説明）</w:t>
            </w:r>
          </w:p>
        </w:tc>
      </w:tr>
      <w:tr>
        <w:trPr>
          <w:trHeight w:val="454"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12</w:t>
            </w:r>
            <w:r>
              <w:rPr>
                <w:rFonts w:hint="eastAsia"/>
                <w:color w:val="000000" w:themeColor="text1"/>
              </w:rPr>
              <w:t>月</w:t>
            </w:r>
            <w:r>
              <w:rPr>
                <w:rFonts w:hint="eastAsia"/>
                <w:color w:val="000000" w:themeColor="text1"/>
              </w:rPr>
              <w:t>19</w:t>
            </w:r>
            <w:r>
              <w:rPr>
                <w:rFonts w:hint="eastAsia"/>
                <w:color w:val="000000" w:themeColor="text1"/>
              </w:rPr>
              <w:t>日</w:t>
            </w:r>
          </w:p>
        </w:tc>
        <w:tc>
          <w:tcPr>
            <w:tcW w:w="6372" w:type="dxa"/>
            <w:vAlign w:val="center"/>
          </w:tcPr>
          <w:p>
            <w:pPr>
              <w:pStyle w:val="0"/>
              <w:rPr>
                <w:rFonts w:hint="default"/>
                <w:color w:val="000000" w:themeColor="text1"/>
              </w:rPr>
            </w:pPr>
            <w:r>
              <w:rPr>
                <w:rFonts w:hint="eastAsia"/>
                <w:color w:val="000000" w:themeColor="text1"/>
              </w:rPr>
              <w:t>寄居町議会全員協議会（計画案に対する意見聴取）</w:t>
            </w:r>
          </w:p>
        </w:tc>
      </w:tr>
      <w:tr>
        <w:trPr>
          <w:trHeight w:val="546" w:hRule="atLeast"/>
        </w:trPr>
        <w:tc>
          <w:tcPr>
            <w:tcW w:w="1696" w:type="dxa"/>
            <w:vMerge w:val="continue"/>
            <w:vAlign w:val="center"/>
          </w:tcPr>
          <w:p>
            <w:pPr>
              <w:pStyle w:val="0"/>
              <w:rPr>
                <w:rFonts w:hint="default"/>
                <w:color w:val="000000" w:themeColor="text1"/>
              </w:rPr>
            </w:pPr>
          </w:p>
        </w:tc>
        <w:tc>
          <w:tcPr>
            <w:tcW w:w="1560" w:type="dxa"/>
            <w:vMerge w:val="restart"/>
            <w:vAlign w:val="center"/>
          </w:tcPr>
          <w:p>
            <w:pPr>
              <w:pStyle w:val="0"/>
              <w:jc w:val="center"/>
              <w:rPr>
                <w:rFonts w:hint="default"/>
                <w:color w:val="000000" w:themeColor="text1"/>
              </w:rPr>
            </w:pPr>
            <w:r>
              <w:rPr>
                <w:rFonts w:hint="eastAsia"/>
                <w:color w:val="000000" w:themeColor="text1"/>
              </w:rPr>
              <w:t>12</w:t>
            </w:r>
            <w:r>
              <w:rPr>
                <w:rFonts w:hint="eastAsia"/>
                <w:color w:val="000000" w:themeColor="text1"/>
              </w:rPr>
              <w:t>月</w:t>
            </w:r>
            <w:r>
              <w:rPr>
                <w:rFonts w:hint="eastAsia"/>
                <w:color w:val="000000" w:themeColor="text1"/>
              </w:rPr>
              <w:t>11</w:t>
            </w:r>
            <w:r>
              <w:rPr>
                <w:rFonts w:hint="eastAsia"/>
                <w:color w:val="000000" w:themeColor="text1"/>
              </w:rPr>
              <w:t>日</w:t>
            </w:r>
          </w:p>
          <w:p>
            <w:pPr>
              <w:pStyle w:val="0"/>
              <w:jc w:val="center"/>
              <w:rPr>
                <w:rFonts w:hint="default"/>
                <w:color w:val="000000" w:themeColor="text1"/>
              </w:rPr>
            </w:pPr>
            <w:r>
              <w:rPr>
                <w:rFonts w:hint="eastAsia"/>
                <w:color w:val="000000" w:themeColor="text1"/>
              </w:rPr>
              <w:t>～１月９日</w:t>
            </w:r>
          </w:p>
        </w:tc>
        <w:tc>
          <w:tcPr>
            <w:tcW w:w="6372" w:type="dxa"/>
            <w:vMerge w:val="restart"/>
            <w:vAlign w:val="center"/>
          </w:tcPr>
          <w:p>
            <w:pPr>
              <w:pStyle w:val="0"/>
              <w:rPr>
                <w:rFonts w:hint="default"/>
                <w:color w:val="000000" w:themeColor="text1"/>
              </w:rPr>
            </w:pPr>
            <w:r>
              <w:rPr>
                <w:rFonts w:hint="eastAsia"/>
                <w:color w:val="000000" w:themeColor="text1"/>
              </w:rPr>
              <w:t>パブリック・コメント実施</w:t>
            </w:r>
          </w:p>
        </w:tc>
      </w:tr>
      <w:tr>
        <w:trPr>
          <w:trHeight w:val="546" w:hRule="atLeast"/>
        </w:trPr>
        <w:tc>
          <w:tcPr>
            <w:tcW w:w="1696" w:type="dxa"/>
            <w:vMerge w:val="restart"/>
            <w:vAlign w:val="center"/>
          </w:tcPr>
          <w:p>
            <w:pPr>
              <w:pStyle w:val="0"/>
              <w:rPr>
                <w:rFonts w:hint="default"/>
                <w:color w:val="000000" w:themeColor="text1"/>
              </w:rPr>
            </w:pPr>
            <w:r>
              <w:rPr>
                <w:rFonts w:hint="eastAsia"/>
                <w:color w:val="000000" w:themeColor="text1"/>
              </w:rPr>
              <w:t>令和８</w:t>
            </w:r>
            <w:r>
              <w:rPr>
                <w:rFonts w:hint="eastAsia"/>
                <w:color w:val="000000" w:themeColor="text1"/>
              </w:rPr>
              <w:t>(2026)</w:t>
            </w:r>
            <w:r>
              <w:rPr>
                <w:rFonts w:hint="eastAsia"/>
                <w:color w:val="000000" w:themeColor="text1"/>
              </w:rPr>
              <w:t>年</w:t>
            </w:r>
          </w:p>
        </w:tc>
        <w:tc>
          <w:tcPr>
            <w:tcW w:w="1560" w:type="dxa"/>
            <w:vMerge w:val="continue"/>
            <w:vAlign w:val="center"/>
          </w:tcPr>
          <w:p>
            <w:pPr>
              <w:pStyle w:val="0"/>
              <w:jc w:val="center"/>
              <w:rPr>
                <w:rFonts w:hint="default"/>
                <w:color w:val="000000" w:themeColor="text1"/>
              </w:rPr>
            </w:pPr>
          </w:p>
        </w:tc>
        <w:tc>
          <w:tcPr>
            <w:tcW w:w="6372" w:type="dxa"/>
            <w:vMerge w:val="continue"/>
            <w:vAlign w:val="center"/>
          </w:tcPr>
          <w:p>
            <w:pPr>
              <w:pStyle w:val="0"/>
              <w:rPr>
                <w:rFonts w:hint="default"/>
                <w:color w:val="000000" w:themeColor="text1"/>
              </w:rPr>
            </w:pPr>
          </w:p>
        </w:tc>
      </w:tr>
      <w:tr>
        <w:trPr>
          <w:trHeight w:val="454"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１月</w:t>
            </w:r>
            <w:r>
              <w:rPr>
                <w:rFonts w:hint="eastAsia"/>
                <w:color w:val="000000" w:themeColor="text1"/>
              </w:rPr>
              <w:t>14</w:t>
            </w:r>
            <w:r>
              <w:rPr>
                <w:rFonts w:hint="eastAsia"/>
                <w:color w:val="000000" w:themeColor="text1"/>
              </w:rPr>
              <w:t>日</w:t>
            </w:r>
          </w:p>
        </w:tc>
        <w:tc>
          <w:tcPr>
            <w:tcW w:w="6372" w:type="dxa"/>
            <w:vAlign w:val="center"/>
          </w:tcPr>
          <w:p>
            <w:pPr>
              <w:pStyle w:val="0"/>
              <w:rPr>
                <w:rFonts w:hint="default"/>
                <w:color w:val="000000" w:themeColor="text1"/>
              </w:rPr>
            </w:pPr>
            <w:r>
              <w:rPr>
                <w:rFonts w:hint="eastAsia"/>
                <w:color w:val="000000" w:themeColor="text1"/>
              </w:rPr>
              <w:t>第３回寄居町地域福祉計画等策定庁内検討委員会開催</w:t>
            </w:r>
          </w:p>
        </w:tc>
      </w:tr>
      <w:tr>
        <w:trPr>
          <w:trHeight w:val="454"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１月</w:t>
            </w:r>
            <w:r>
              <w:rPr>
                <w:rFonts w:hint="eastAsia"/>
                <w:color w:val="000000" w:themeColor="text1"/>
              </w:rPr>
              <w:t>19</w:t>
            </w:r>
            <w:r>
              <w:rPr>
                <w:rFonts w:hint="eastAsia"/>
                <w:color w:val="000000" w:themeColor="text1"/>
              </w:rPr>
              <w:t>日</w:t>
            </w:r>
          </w:p>
        </w:tc>
        <w:tc>
          <w:tcPr>
            <w:tcW w:w="6372" w:type="dxa"/>
            <w:vAlign w:val="center"/>
          </w:tcPr>
          <w:p>
            <w:pPr>
              <w:pStyle w:val="0"/>
              <w:rPr>
                <w:rFonts w:hint="default"/>
                <w:color w:val="000000" w:themeColor="text1"/>
              </w:rPr>
            </w:pPr>
            <w:r>
              <w:rPr>
                <w:rFonts w:hint="eastAsia"/>
                <w:color w:val="000000" w:themeColor="text1"/>
              </w:rPr>
              <w:t>政策会議</w:t>
            </w:r>
          </w:p>
        </w:tc>
      </w:tr>
      <w:tr>
        <w:trPr>
          <w:trHeight w:val="680" w:hRule="atLeast"/>
        </w:trPr>
        <w:tc>
          <w:tcPr>
            <w:tcW w:w="1696" w:type="dxa"/>
            <w:vMerge w:val="continue"/>
            <w:vAlign w:val="center"/>
          </w:tcPr>
          <w:p>
            <w:pPr>
              <w:pStyle w:val="0"/>
              <w:rPr>
                <w:rFonts w:hint="default"/>
                <w:color w:val="000000" w:themeColor="text1"/>
              </w:rPr>
            </w:pPr>
          </w:p>
        </w:tc>
        <w:tc>
          <w:tcPr>
            <w:tcW w:w="1560" w:type="dxa"/>
            <w:vAlign w:val="center"/>
          </w:tcPr>
          <w:p>
            <w:pPr>
              <w:pStyle w:val="0"/>
              <w:jc w:val="center"/>
              <w:rPr>
                <w:rFonts w:hint="default"/>
                <w:color w:val="000000" w:themeColor="text1"/>
              </w:rPr>
            </w:pPr>
            <w:r>
              <w:rPr>
                <w:rFonts w:hint="eastAsia"/>
                <w:color w:val="000000" w:themeColor="text1"/>
              </w:rPr>
              <w:t>２月３日</w:t>
            </w:r>
          </w:p>
        </w:tc>
        <w:tc>
          <w:tcPr>
            <w:tcW w:w="6372" w:type="dxa"/>
            <w:vAlign w:val="center"/>
          </w:tcPr>
          <w:p>
            <w:pPr>
              <w:pStyle w:val="0"/>
              <w:rPr>
                <w:rFonts w:hint="default"/>
                <w:color w:val="000000" w:themeColor="text1"/>
              </w:rPr>
            </w:pPr>
            <w:r>
              <w:rPr>
                <w:rFonts w:hint="eastAsia"/>
                <w:color w:val="000000" w:themeColor="text1"/>
              </w:rPr>
              <w:t>第３</w:t>
            </w:r>
            <w:r>
              <w:rPr>
                <w:rFonts w:hint="default"/>
                <w:color w:val="000000" w:themeColor="text1"/>
              </w:rPr>
              <w:t>回寄居町地域福祉計画等策定委員会</w:t>
            </w:r>
            <w:r>
              <w:rPr>
                <w:rFonts w:hint="eastAsia"/>
                <w:color w:val="000000" w:themeColor="text1"/>
              </w:rPr>
              <w:t>開催</w:t>
            </w:r>
          </w:p>
          <w:p>
            <w:pPr>
              <w:pStyle w:val="0"/>
              <w:rPr>
                <w:rFonts w:hint="default"/>
                <w:color w:val="000000" w:themeColor="text1"/>
              </w:rPr>
            </w:pPr>
            <w:r>
              <w:rPr>
                <w:rFonts w:hint="eastAsia"/>
                <w:color w:val="000000" w:themeColor="text1"/>
              </w:rPr>
              <w:t>第３</w:t>
            </w:r>
            <w:r>
              <w:rPr>
                <w:rFonts w:hint="default"/>
                <w:color w:val="000000" w:themeColor="text1"/>
              </w:rPr>
              <w:t>回寄居町地域福祉</w:t>
            </w:r>
            <w:r>
              <w:rPr>
                <w:rFonts w:hint="eastAsia"/>
                <w:color w:val="000000" w:themeColor="text1"/>
              </w:rPr>
              <w:t>活動</w:t>
            </w:r>
            <w:r>
              <w:rPr>
                <w:rFonts w:hint="default"/>
                <w:color w:val="000000" w:themeColor="text1"/>
              </w:rPr>
              <w:t>計画策定委員会</w:t>
            </w:r>
            <w:r>
              <w:rPr>
                <w:rFonts w:hint="eastAsia"/>
                <w:color w:val="000000" w:themeColor="text1"/>
              </w:rPr>
              <w:t>開催</w:t>
            </w:r>
          </w:p>
        </w:tc>
      </w:tr>
    </w:tbl>
    <w:p>
      <w:pPr>
        <w:pStyle w:val="0"/>
        <w:rPr>
          <w:rFonts w:hint="default"/>
          <w:color w:val="000000" w:themeColor="text1"/>
        </w:rPr>
      </w:pPr>
    </w:p>
    <w:p>
      <w:pPr>
        <w:pStyle w:val="0"/>
        <w:rPr>
          <w:rFonts w:hint="default"/>
          <w:color w:val="000000" w:themeColor="text1"/>
        </w:rPr>
      </w:pPr>
    </w:p>
    <w:p>
      <w:pPr>
        <w:pStyle w:val="0"/>
        <w:widowControl w:val="1"/>
        <w:jc w:val="left"/>
        <w:rPr>
          <w:rFonts w:hint="default"/>
          <w:color w:val="000000" w:themeColor="text1"/>
        </w:rPr>
      </w:pPr>
      <w:r>
        <w:rPr>
          <w:rFonts w:hint="default"/>
          <w:color w:val="000000" w:themeColor="text1"/>
        </w:rPr>
        <w:br w:type="page"/>
      </w:r>
    </w:p>
    <w:p>
      <w:pPr>
        <w:pStyle w:val="2"/>
        <w:rPr>
          <w:rFonts w:hint="default"/>
        </w:rPr>
      </w:pPr>
      <w:bookmarkStart w:id="62" w:name="_Toc213405074"/>
      <w:bookmarkStart w:id="63" w:name="_Toc221870464"/>
      <w:r>
        <w:rPr>
          <w:rFonts w:hint="eastAsia"/>
        </w:rPr>
        <w:t>８　用語解説</w:t>
      </w:r>
      <w:bookmarkEnd w:id="62"/>
      <w:bookmarkEnd w:id="63"/>
    </w:p>
    <w:tbl>
      <w:tblPr>
        <w:tblStyle w:val="92"/>
        <w:tblpPr w:leftFromText="142" w:rightFromText="142" w:topFromText="0" w:bottomFromText="0" w:vertAnchor="text" w:horzAnchor="margin" w:tblpXSpec="left" w:tblpY="188"/>
        <w:tblW w:w="9628" w:type="dxa"/>
        <w:tblLayout w:type="fixed"/>
        <w:tblLook w:firstRow="1" w:lastRow="0" w:firstColumn="1" w:lastColumn="0" w:noHBand="0" w:noVBand="1" w:val="04A0"/>
      </w:tblPr>
      <w:tblGrid>
        <w:gridCol w:w="9628"/>
      </w:tblGrid>
      <w:tr>
        <w:trPr>
          <w:trHeight w:val="454" w:hRule="atLeast"/>
        </w:trPr>
        <w:tc>
          <w:tcPr>
            <w:tcW w:w="9628" w:type="dxa"/>
            <w:shd w:val="clear" w:color="auto" w:themeFill="background1" w:themeFillTint="FF" w:themeFillShade="D9"/>
            <w:vAlign w:val="center"/>
          </w:tcPr>
          <w:p>
            <w:pPr>
              <w:pStyle w:val="0"/>
              <w:widowControl w:val="1"/>
              <w:rPr>
                <w:rFonts w:hint="default"/>
                <w:b w:val="1"/>
                <w:sz w:val="24"/>
              </w:rPr>
            </w:pPr>
            <w:r>
              <w:rPr>
                <w:rFonts w:hint="eastAsia"/>
                <w:b w:val="1"/>
                <w:sz w:val="24"/>
              </w:rPr>
              <w:t>【</w:t>
            </w:r>
            <w:r>
              <w:rPr>
                <w:rFonts w:hint="eastAsia"/>
                <w:b w:val="1"/>
                <w:sz w:val="24"/>
              </w:rPr>
              <w:t xml:space="preserve"> </w:t>
            </w:r>
            <w:r>
              <w:rPr>
                <w:rFonts w:hint="eastAsia"/>
                <w:b w:val="1"/>
                <w:sz w:val="24"/>
              </w:rPr>
              <w:t>あ行</w:t>
            </w:r>
            <w:r>
              <w:rPr>
                <w:rFonts w:hint="eastAsia"/>
                <w:b w:val="1"/>
                <w:sz w:val="24"/>
              </w:rPr>
              <w:t xml:space="preserve"> </w:t>
            </w:r>
            <w:r>
              <w:rPr>
                <w:rFonts w:hint="eastAsia"/>
                <w:b w:val="1"/>
                <w:sz w:val="24"/>
              </w:rPr>
              <w:t>】</w:t>
            </w:r>
          </w:p>
        </w:tc>
      </w:tr>
    </w:tbl>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アウトリーチ</w:t>
      </w:r>
    </w:p>
    <w:p>
      <w:pPr>
        <w:pStyle w:val="0"/>
        <w:widowControl w:val="1"/>
        <w:ind w:left="420" w:leftChars="200" w:firstLine="200" w:firstLineChars="100"/>
        <w:rPr>
          <w:rFonts w:hint="default"/>
          <w:color w:val="000000" w:themeColor="text1"/>
          <w:sz w:val="20"/>
        </w:rPr>
      </w:pPr>
      <w:r>
        <w:rPr>
          <w:rFonts w:hint="eastAsia"/>
          <w:color w:val="000000" w:themeColor="text1"/>
          <w:sz w:val="20"/>
        </w:rPr>
        <w:t>支援が必要であるにもかかわらず自ら申し出ない、または申し出せない人々に対して、福祉専門職などを置く相談機関などが手を差し伸べるように積極的に働きかけて支援や情報を届けることです。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赤い羽根共同募金</w:t>
      </w:r>
    </w:p>
    <w:p>
      <w:pPr>
        <w:pStyle w:val="0"/>
        <w:widowControl w:val="1"/>
        <w:ind w:left="420" w:leftChars="200" w:firstLine="200" w:firstLineChars="100"/>
        <w:rPr>
          <w:rFonts w:hint="default"/>
          <w:color w:val="000000" w:themeColor="text1"/>
          <w:sz w:val="20"/>
        </w:rPr>
      </w:pPr>
      <w:r>
        <w:rPr>
          <w:rFonts w:hint="eastAsia"/>
          <w:color w:val="000000" w:themeColor="text1"/>
          <w:sz w:val="20"/>
        </w:rPr>
        <w:t>企業や地域住民などの協力によって、集められた募金を活用し福祉施設などへの助成だけでなく、社会福祉協議会へ助成され、町内福祉事業の財源となっています。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移動支援</w:t>
      </w:r>
    </w:p>
    <w:p>
      <w:pPr>
        <w:pStyle w:val="0"/>
        <w:widowControl w:val="1"/>
        <w:ind w:left="420" w:leftChars="200" w:firstLine="200" w:firstLineChars="100"/>
        <w:rPr>
          <w:rFonts w:hint="default"/>
          <w:color w:val="000000" w:themeColor="text1"/>
          <w:sz w:val="20"/>
        </w:rPr>
      </w:pPr>
      <w:r>
        <w:rPr>
          <w:rFonts w:hint="eastAsia"/>
          <w:color w:val="000000" w:themeColor="text1"/>
          <w:sz w:val="20"/>
        </w:rPr>
        <w:t>移動が困難な方々に対して地域生活のサポートを行う福祉サービスです。具体的には、医療機関受診などの外出時の支援を提供します。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インクルーシブ</w:t>
      </w:r>
    </w:p>
    <w:p>
      <w:pPr>
        <w:pStyle w:val="0"/>
        <w:widowControl w:val="1"/>
        <w:ind w:left="420" w:leftChars="200" w:firstLine="200" w:firstLineChars="100"/>
        <w:rPr>
          <w:rFonts w:hint="default"/>
          <w:color w:val="000000" w:themeColor="text1"/>
          <w:sz w:val="20"/>
        </w:rPr>
      </w:pPr>
      <w:r>
        <w:rPr>
          <w:rFonts w:hint="eastAsia"/>
          <w:color w:val="000000" w:themeColor="text1"/>
          <w:sz w:val="20"/>
        </w:rPr>
        <w:t>「包摂的な」、「包括的な」、「すべてを包み込む」を意味します。さまざまな背景を持つあらゆる人が排除されないことを目指す社会の理念です。障害の有無や国籍、年齢、性別などに関係なく、違いを認め合い、共生していくことを重視します。</w:t>
      </w:r>
    </w:p>
    <w:p>
      <w:pPr>
        <w:pStyle w:val="0"/>
        <w:spacing w:before="180" w:beforeLines="50" w:beforeAutospacing="0"/>
        <w:rPr>
          <w:rFonts w:hint="default"/>
          <w:color w:val="000000" w:themeColor="text1"/>
          <w:sz w:val="22"/>
        </w:rPr>
      </w:pPr>
    </w:p>
    <w:tbl>
      <w:tblPr>
        <w:tblStyle w:val="92"/>
        <w:tblpPr w:leftFromText="142" w:rightFromText="142" w:topFromText="0" w:bottomFromText="0" w:vertAnchor="text" w:horzAnchor="margin" w:tblpXSpec="left" w:tblpY="188"/>
        <w:tblW w:w="9628" w:type="dxa"/>
        <w:tblLayout w:type="fixed"/>
        <w:tblLook w:firstRow="1" w:lastRow="0" w:firstColumn="1" w:lastColumn="0" w:noHBand="0" w:noVBand="1" w:val="04A0"/>
      </w:tblPr>
      <w:tblGrid>
        <w:gridCol w:w="9628"/>
      </w:tblGrid>
      <w:tr>
        <w:trPr>
          <w:trHeight w:val="454" w:hRule="atLeast"/>
        </w:trPr>
        <w:tc>
          <w:tcPr>
            <w:tcW w:w="9628" w:type="dxa"/>
            <w:shd w:val="clear" w:color="auto" w:themeFill="background1" w:themeFillTint="FF" w:themeFillShade="D9"/>
            <w:vAlign w:val="center"/>
          </w:tcPr>
          <w:p>
            <w:pPr>
              <w:pStyle w:val="0"/>
              <w:widowControl w:val="1"/>
              <w:rPr>
                <w:rFonts w:hint="default"/>
                <w:b w:val="1"/>
                <w:sz w:val="24"/>
              </w:rPr>
            </w:pPr>
            <w:r>
              <w:rPr>
                <w:rFonts w:hint="eastAsia"/>
                <w:b w:val="1"/>
                <w:sz w:val="24"/>
              </w:rPr>
              <w:t>【</w:t>
            </w:r>
            <w:r>
              <w:rPr>
                <w:rFonts w:hint="eastAsia"/>
                <w:b w:val="1"/>
                <w:sz w:val="24"/>
              </w:rPr>
              <w:t xml:space="preserve"> </w:t>
            </w:r>
            <w:r>
              <w:rPr>
                <w:rFonts w:hint="eastAsia"/>
                <w:b w:val="1"/>
                <w:sz w:val="24"/>
              </w:rPr>
              <w:t>か行</w:t>
            </w:r>
            <w:r>
              <w:rPr>
                <w:rFonts w:hint="eastAsia"/>
                <w:b w:val="1"/>
                <w:sz w:val="24"/>
              </w:rPr>
              <w:t xml:space="preserve"> </w:t>
            </w:r>
            <w:r>
              <w:rPr>
                <w:rFonts w:hint="eastAsia"/>
                <w:b w:val="1"/>
                <w:sz w:val="24"/>
              </w:rPr>
              <w:t>】</w:t>
            </w:r>
          </w:p>
        </w:tc>
      </w:tr>
    </w:tbl>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クラウドファンディング</w:t>
      </w:r>
    </w:p>
    <w:p>
      <w:pPr>
        <w:pStyle w:val="0"/>
        <w:widowControl w:val="1"/>
        <w:ind w:left="420" w:leftChars="200" w:firstLine="200" w:firstLineChars="100"/>
        <w:rPr>
          <w:rFonts w:hint="default"/>
          <w:color w:val="000000" w:themeColor="text1"/>
          <w:sz w:val="20"/>
        </w:rPr>
      </w:pPr>
      <w:r>
        <w:rPr>
          <w:rFonts w:hint="eastAsia"/>
          <w:color w:val="000000" w:themeColor="text1"/>
          <w:sz w:val="20"/>
        </w:rPr>
        <w:t>インターネット等を介して行われている不特定多数の人から資金調達することです。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権利擁護</w:t>
      </w:r>
    </w:p>
    <w:p>
      <w:pPr>
        <w:pStyle w:val="0"/>
        <w:widowControl w:val="1"/>
        <w:ind w:firstLine="600" w:firstLineChars="300"/>
        <w:rPr>
          <w:rFonts w:hint="default"/>
          <w:b w:val="1"/>
          <w:color w:val="000000" w:themeColor="text1"/>
        </w:rPr>
      </w:pPr>
      <w:r>
        <w:rPr>
          <w:rFonts w:hint="eastAsia"/>
          <w:color w:val="000000" w:themeColor="text1"/>
          <w:sz w:val="20"/>
        </w:rPr>
        <w:t>高齢者をはじめとする支援が必要な人たちの権利や尊厳を守り、その人らしい生活を支えることです。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更生保護</w:t>
      </w:r>
    </w:p>
    <w:p>
      <w:pPr>
        <w:pStyle w:val="0"/>
        <w:widowControl w:val="1"/>
        <w:ind w:left="420" w:leftChars="200" w:firstLine="200" w:firstLineChars="100"/>
        <w:rPr>
          <w:rFonts w:hint="default"/>
          <w:color w:val="000000" w:themeColor="text1"/>
          <w:sz w:val="20"/>
        </w:rPr>
      </w:pPr>
      <w:r>
        <w:rPr>
          <w:rFonts w:hint="eastAsia"/>
          <w:color w:val="000000" w:themeColor="text1"/>
          <w:sz w:val="20"/>
        </w:rPr>
        <w:t>犯罪を犯した人や非行のある未成年者が社会の一員として立ち直るための支援活動です。目的として、犯罪を犯した人や非行のある未成年者が、実社会で健全な一員として更生するために、指導監督や補導援護を行います。また、保護観察、応急の救護、仮釈放、生活環境の調整、恩赦などが更生保護の一環として行われ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更生保護女性会</w:t>
      </w:r>
    </w:p>
    <w:p>
      <w:pPr>
        <w:pStyle w:val="0"/>
        <w:widowControl w:val="1"/>
        <w:ind w:left="420" w:leftChars="200" w:firstLine="200" w:firstLineChars="100"/>
        <w:rPr>
          <w:rFonts w:hint="default"/>
          <w:color w:val="000000" w:themeColor="text1"/>
          <w:sz w:val="20"/>
        </w:rPr>
      </w:pPr>
      <w:r>
        <w:rPr>
          <w:rFonts w:hint="eastAsia"/>
          <w:color w:val="000000" w:themeColor="text1"/>
          <w:sz w:val="20"/>
        </w:rPr>
        <w:t>地域社会から犯罪や非行をなくし、犯罪を犯した人たちの更生を支援することを目的としたボランティア団体です。</w:t>
      </w:r>
    </w:p>
    <w:p>
      <w:pPr>
        <w:pStyle w:val="0"/>
        <w:widowControl w:val="1"/>
        <w:jc w:val="left"/>
        <w:rPr>
          <w:rFonts w:hint="default"/>
          <w:color w:val="000000" w:themeColor="text1"/>
          <w:sz w:val="20"/>
        </w:rPr>
      </w:pPr>
      <w:r>
        <w:rPr>
          <w:rFonts w:hint="default"/>
          <w:color w:val="000000" w:themeColor="text1"/>
          <w:sz w:val="20"/>
        </w:rPr>
        <w:br w:type="page"/>
      </w:r>
    </w:p>
    <w:tbl>
      <w:tblPr>
        <w:tblStyle w:val="92"/>
        <w:tblpPr w:leftFromText="142" w:rightFromText="142" w:topFromText="0" w:bottomFromText="0" w:vertAnchor="text" w:horzAnchor="margin" w:tblpXSpec="left" w:tblpY="188"/>
        <w:tblW w:w="9628" w:type="dxa"/>
        <w:tblLayout w:type="fixed"/>
        <w:tblLook w:firstRow="1" w:lastRow="0" w:firstColumn="1" w:lastColumn="0" w:noHBand="0" w:noVBand="1" w:val="04A0"/>
      </w:tblPr>
      <w:tblGrid>
        <w:gridCol w:w="9628"/>
      </w:tblGrid>
      <w:tr>
        <w:trPr>
          <w:trHeight w:val="454" w:hRule="atLeast"/>
        </w:trPr>
        <w:tc>
          <w:tcPr>
            <w:tcW w:w="9628" w:type="dxa"/>
            <w:shd w:val="clear" w:color="auto" w:themeFill="background1" w:themeFillTint="FF" w:themeFillShade="D9"/>
            <w:vAlign w:val="center"/>
          </w:tcPr>
          <w:p>
            <w:pPr>
              <w:pStyle w:val="0"/>
              <w:widowControl w:val="1"/>
              <w:rPr>
                <w:rFonts w:hint="default"/>
                <w:b w:val="1"/>
                <w:sz w:val="24"/>
              </w:rPr>
            </w:pPr>
            <w:r>
              <w:rPr>
                <w:rFonts w:hint="eastAsia"/>
                <w:b w:val="1"/>
                <w:sz w:val="24"/>
              </w:rPr>
              <w:t>【</w:t>
            </w:r>
            <w:r>
              <w:rPr>
                <w:rFonts w:hint="eastAsia"/>
                <w:b w:val="1"/>
                <w:sz w:val="24"/>
              </w:rPr>
              <w:t xml:space="preserve"> </w:t>
            </w:r>
            <w:r>
              <w:rPr>
                <w:rFonts w:hint="eastAsia"/>
                <w:b w:val="1"/>
                <w:sz w:val="24"/>
              </w:rPr>
              <w:t>さ行</w:t>
            </w:r>
            <w:r>
              <w:rPr>
                <w:rFonts w:hint="eastAsia"/>
                <w:b w:val="1"/>
                <w:sz w:val="24"/>
              </w:rPr>
              <w:t xml:space="preserve"> </w:t>
            </w:r>
            <w:r>
              <w:rPr>
                <w:rFonts w:hint="eastAsia"/>
                <w:b w:val="1"/>
                <w:sz w:val="24"/>
              </w:rPr>
              <w:t>】</w:t>
            </w:r>
          </w:p>
        </w:tc>
      </w:tr>
    </w:tbl>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市民後見人</w:t>
      </w:r>
    </w:p>
    <w:p>
      <w:pPr>
        <w:pStyle w:val="0"/>
        <w:widowControl w:val="1"/>
        <w:ind w:left="420" w:leftChars="200" w:firstLine="200" w:firstLineChars="100"/>
        <w:rPr>
          <w:rFonts w:hint="default"/>
          <w:color w:val="000000" w:themeColor="text1"/>
          <w:sz w:val="20"/>
        </w:rPr>
      </w:pPr>
      <w:bookmarkStart w:id="64" w:name="_Hlk216709800"/>
      <w:r>
        <w:rPr>
          <w:rFonts w:hint="eastAsia"/>
          <w:color w:val="000000" w:themeColor="text1"/>
          <w:sz w:val="20"/>
        </w:rPr>
        <w:t>弁護士や司法書士などの資格をもたない、親族以外の市民による成年後見人等です。養成講座を受講し、日常生活自立支援事業などの支援員として一定の経験のある方が登録されます。市町村の成年後見制度に関する相談機関の支援を受けて後見業務を適正に担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自立支援</w:t>
      </w:r>
    </w:p>
    <w:p>
      <w:pPr>
        <w:pStyle w:val="0"/>
        <w:widowControl w:val="1"/>
        <w:ind w:left="420" w:leftChars="200" w:firstLine="200" w:firstLineChars="100"/>
        <w:rPr>
          <w:rFonts w:hint="default"/>
          <w:color w:val="000000" w:themeColor="text1"/>
          <w:sz w:val="20"/>
        </w:rPr>
      </w:pPr>
      <w:r>
        <w:rPr>
          <w:rFonts w:hint="eastAsia"/>
          <w:color w:val="000000" w:themeColor="text1"/>
          <w:sz w:val="20"/>
        </w:rPr>
        <w:t>高齢者や障害のある方が、自らの力を可能な限り活用しながら、自らでは解決できない課題に対して福祉サービスなどを利用しサポートすることです。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重層的支援体制整備事業</w:t>
      </w:r>
    </w:p>
    <w:p>
      <w:pPr>
        <w:pStyle w:val="0"/>
        <w:widowControl w:val="1"/>
        <w:ind w:left="420" w:leftChars="200" w:firstLine="200" w:firstLineChars="100"/>
        <w:rPr>
          <w:rFonts w:hint="default"/>
          <w:color w:val="000000" w:themeColor="text1"/>
          <w:sz w:val="20"/>
        </w:rPr>
      </w:pPr>
      <w:r>
        <w:rPr>
          <w:rFonts w:hint="eastAsia"/>
          <w:color w:val="000000" w:themeColor="text1"/>
          <w:sz w:val="20"/>
        </w:rPr>
        <w:t>地域住民が抱える複雑化・複合化した課題や、既存の制度の狭間にある課題に対応するため、市町村が包括的な支援体制を整備する事業です。高齢や障害、子ども、生活困窮など課題が複雑化・複合化している場合に既存の相談支援体制だけで対応するのではなく、分野横断的に支援を実施し、地域全体で包括的に受け止める体制づくりを目指して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就労支援</w:t>
      </w:r>
    </w:p>
    <w:p>
      <w:pPr>
        <w:pStyle w:val="0"/>
        <w:widowControl w:val="1"/>
        <w:ind w:left="420" w:leftChars="200" w:firstLine="200" w:firstLineChars="100"/>
        <w:rPr>
          <w:rFonts w:hint="default"/>
          <w:color w:val="000000" w:themeColor="text1"/>
          <w:sz w:val="20"/>
        </w:rPr>
      </w:pPr>
      <w:r>
        <w:rPr>
          <w:rFonts w:hint="eastAsia"/>
          <w:color w:val="000000" w:themeColor="text1"/>
          <w:sz w:val="20"/>
        </w:rPr>
        <w:t>「一般就労」と「福祉的就労」があり、「就労」という人間にとってかけがえのない営みをそれぞれの状況に即して実現できるよう支援することです。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障害者手帳</w:t>
      </w:r>
    </w:p>
    <w:p>
      <w:pPr>
        <w:pStyle w:val="0"/>
        <w:widowControl w:val="1"/>
        <w:ind w:left="420" w:leftChars="200" w:firstLine="200" w:firstLineChars="100"/>
        <w:rPr>
          <w:rFonts w:hint="default"/>
          <w:color w:val="000000" w:themeColor="text1"/>
          <w:sz w:val="20"/>
        </w:rPr>
      </w:pPr>
      <w:r>
        <w:rPr>
          <w:rFonts w:hint="eastAsia"/>
          <w:color w:val="000000" w:themeColor="text1"/>
          <w:sz w:val="20"/>
        </w:rPr>
        <w:t>「身体障害者手帳」、「療育手帳」、「精神障害者保健福祉手帳」の３</w:t>
      </w:r>
      <w:r>
        <w:rPr>
          <w:rFonts w:hint="default"/>
          <w:color w:val="000000" w:themeColor="text1"/>
          <w:sz w:val="20"/>
        </w:rPr>
        <w:t>種の手帳を総称した一般的な呼称です。</w:t>
      </w:r>
      <w:bookmarkEnd w:id="64"/>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生活支援・介護予防体制整備推進協議会</w:t>
      </w:r>
    </w:p>
    <w:p>
      <w:pPr>
        <w:pStyle w:val="0"/>
        <w:widowControl w:val="1"/>
        <w:ind w:left="420" w:leftChars="200" w:firstLine="200" w:firstLineChars="100"/>
        <w:rPr>
          <w:rFonts w:hint="default"/>
          <w:color w:val="000000" w:themeColor="text1"/>
          <w:sz w:val="20"/>
        </w:rPr>
      </w:pPr>
      <w:r>
        <w:rPr>
          <w:rFonts w:hint="eastAsia"/>
          <w:color w:val="000000" w:themeColor="text1"/>
          <w:sz w:val="20"/>
        </w:rPr>
        <w:t>地域で安心して暮らしていくために、地域住民として自分たちには何ができるのかを話し合い、できるだけ介護を必要とする状態にならないよう、生活支援の活動を実施しています。町内全域を対象とする第１層協議会と公民館単位を対象とする第２層協議会があり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生活支援コーディネーター</w:t>
      </w:r>
    </w:p>
    <w:p>
      <w:pPr>
        <w:pStyle w:val="0"/>
        <w:widowControl w:val="1"/>
        <w:ind w:left="420" w:leftChars="200" w:firstLine="200" w:firstLineChars="100"/>
        <w:rPr>
          <w:rFonts w:hint="default"/>
          <w:color w:val="000000" w:themeColor="text1"/>
          <w:sz w:val="20"/>
        </w:rPr>
      </w:pPr>
      <w:r>
        <w:rPr>
          <w:rFonts w:hint="eastAsia"/>
          <w:color w:val="000000" w:themeColor="text1"/>
          <w:sz w:val="20"/>
        </w:rPr>
        <w:t>高齢者の生活支援や介護予防サービスの基盤を整備するために生活支援・介護予防体制整備推進協議会の第１層協議会や第２層協議会と調整を行う専門職です。高齢者が地域で元気に生活できるように、第２層協議会による生活支援サービスが展開され、住民組織や関係団体との調整役を果たし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生活保護</w:t>
      </w:r>
    </w:p>
    <w:p>
      <w:pPr>
        <w:pStyle w:val="0"/>
        <w:widowControl w:val="1"/>
        <w:ind w:left="420" w:leftChars="200" w:firstLine="200" w:firstLineChars="100"/>
        <w:rPr>
          <w:rFonts w:hint="default"/>
          <w:color w:val="000000" w:themeColor="text1"/>
          <w:sz w:val="20"/>
        </w:rPr>
      </w:pPr>
      <w:r>
        <w:rPr>
          <w:rFonts w:hint="eastAsia"/>
          <w:color w:val="000000" w:themeColor="text1"/>
          <w:sz w:val="20"/>
        </w:rPr>
        <w:t>資産や能力などすべてを活用してもなお生活に困窮する方に対し、収入状況と身体状態に応じて必要な保護を行い、健康で文化的な最低限度の生活を保障することです。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成年後見制度</w:t>
      </w:r>
    </w:p>
    <w:p>
      <w:pPr>
        <w:pStyle w:val="0"/>
        <w:widowControl w:val="1"/>
        <w:ind w:left="420" w:leftChars="200" w:firstLine="200" w:firstLineChars="100"/>
        <w:rPr>
          <w:rFonts w:hint="default"/>
          <w:color w:val="000000" w:themeColor="text1"/>
          <w:sz w:val="20"/>
        </w:rPr>
      </w:pPr>
      <w:bookmarkStart w:id="65" w:name="_Hlk216077817"/>
      <w:r>
        <w:rPr>
          <w:rFonts w:hint="eastAsia"/>
          <w:color w:val="000000" w:themeColor="text1"/>
          <w:sz w:val="20"/>
        </w:rPr>
        <w:t>知的障害や精神障害、認知症などによって</w:t>
      </w:r>
      <w:bookmarkEnd w:id="65"/>
      <w:r>
        <w:rPr>
          <w:rFonts w:hint="eastAsia"/>
          <w:color w:val="000000" w:themeColor="text1"/>
          <w:sz w:val="20"/>
        </w:rPr>
        <w:t>判断能力の不十分な成年者を保護するため、家庭裁判所が選任した成年後見人などが、本人の意思を尊重しながら、必要に応じて本人に代わり福祉サービス利用の契約手続きや財産管理などを行い、本人が安心して生活できるよう支援する制度のことです。</w:t>
      </w:r>
    </w:p>
    <w:p>
      <w:pPr>
        <w:pStyle w:val="0"/>
        <w:widowControl w:val="1"/>
        <w:jc w:val="left"/>
        <w:rPr>
          <w:rFonts w:hint="default"/>
          <w:color w:val="000000" w:themeColor="text1"/>
          <w:sz w:val="20"/>
        </w:rPr>
      </w:pPr>
      <w:r>
        <w:rPr>
          <w:rFonts w:hint="default"/>
          <w:color w:val="000000" w:themeColor="text1"/>
          <w:sz w:val="20"/>
        </w:rPr>
        <w:br w:type="page"/>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ソーシャルインパクトボンド</w:t>
      </w:r>
    </w:p>
    <w:p>
      <w:pPr>
        <w:pStyle w:val="0"/>
        <w:widowControl w:val="1"/>
        <w:ind w:left="420" w:leftChars="200" w:firstLine="200" w:firstLineChars="100"/>
        <w:rPr>
          <w:rFonts w:hint="default"/>
          <w:color w:val="000000" w:themeColor="text1"/>
          <w:sz w:val="20"/>
        </w:rPr>
      </w:pPr>
      <w:r>
        <w:rPr>
          <w:rFonts w:hint="eastAsia"/>
          <w:color w:val="000000" w:themeColor="text1"/>
          <w:sz w:val="20"/>
        </w:rPr>
        <w:t>行政、社会的事業者（企業・ＮＰＯ）、資金提供者等が連携して社会問題の解決を目指す成果志向の取組のことです。成果の達成により行政から資金提供者に報酬が支払われます。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ソーシャルビジネス</w:t>
      </w:r>
    </w:p>
    <w:p>
      <w:pPr>
        <w:pStyle w:val="0"/>
        <w:widowControl w:val="1"/>
        <w:ind w:left="420" w:leftChars="200" w:firstLine="200" w:firstLineChars="100"/>
        <w:rPr>
          <w:rFonts w:hint="default"/>
          <w:color w:val="000000" w:themeColor="text1"/>
          <w:sz w:val="20"/>
        </w:rPr>
      </w:pPr>
      <w:r>
        <w:rPr>
          <w:rFonts w:hint="eastAsia"/>
          <w:color w:val="000000" w:themeColor="text1"/>
          <w:sz w:val="20"/>
        </w:rPr>
        <w:t>社会課題をビジネスの手法で解決しようとする取組のことです。</w:t>
      </w:r>
    </w:p>
    <w:p>
      <w:pPr>
        <w:pStyle w:val="0"/>
        <w:spacing w:before="180" w:beforeLines="50" w:beforeAutospacing="0"/>
        <w:rPr>
          <w:rFonts w:hint="default"/>
          <w:color w:val="000000" w:themeColor="text1"/>
          <w:sz w:val="22"/>
        </w:rPr>
      </w:pPr>
    </w:p>
    <w:tbl>
      <w:tblPr>
        <w:tblStyle w:val="92"/>
        <w:tblpPr w:leftFromText="142" w:rightFromText="142" w:topFromText="0" w:bottomFromText="0" w:vertAnchor="text" w:horzAnchor="margin" w:tblpXSpec="left" w:tblpY="188"/>
        <w:tblW w:w="9628" w:type="dxa"/>
        <w:tblLayout w:type="fixed"/>
        <w:tblLook w:firstRow="1" w:lastRow="0" w:firstColumn="1" w:lastColumn="0" w:noHBand="0" w:noVBand="1" w:val="04A0"/>
      </w:tblPr>
      <w:tblGrid>
        <w:gridCol w:w="9628"/>
      </w:tblGrid>
      <w:tr>
        <w:trPr>
          <w:trHeight w:val="454" w:hRule="atLeast"/>
        </w:trPr>
        <w:tc>
          <w:tcPr>
            <w:tcW w:w="9628" w:type="dxa"/>
            <w:shd w:val="clear" w:color="auto" w:themeFill="background1" w:themeFillTint="FF" w:themeFillShade="D9"/>
            <w:vAlign w:val="center"/>
          </w:tcPr>
          <w:p>
            <w:pPr>
              <w:pStyle w:val="0"/>
              <w:widowControl w:val="1"/>
              <w:rPr>
                <w:rFonts w:hint="default"/>
                <w:b w:val="1"/>
                <w:sz w:val="24"/>
              </w:rPr>
            </w:pPr>
            <w:r>
              <w:rPr>
                <w:rFonts w:hint="eastAsia"/>
                <w:b w:val="1"/>
                <w:sz w:val="24"/>
              </w:rPr>
              <w:t>【</w:t>
            </w:r>
            <w:r>
              <w:rPr>
                <w:rFonts w:hint="eastAsia"/>
                <w:b w:val="1"/>
                <w:sz w:val="24"/>
              </w:rPr>
              <w:t xml:space="preserve"> </w:t>
            </w:r>
            <w:r>
              <w:rPr>
                <w:rFonts w:hint="eastAsia"/>
                <w:b w:val="1"/>
                <w:sz w:val="24"/>
              </w:rPr>
              <w:t>た行</w:t>
            </w:r>
            <w:r>
              <w:rPr>
                <w:rFonts w:hint="eastAsia"/>
                <w:b w:val="1"/>
                <w:sz w:val="24"/>
              </w:rPr>
              <w:t xml:space="preserve"> </w:t>
            </w:r>
            <w:r>
              <w:rPr>
                <w:rFonts w:hint="eastAsia"/>
                <w:b w:val="1"/>
                <w:sz w:val="24"/>
              </w:rPr>
              <w:t>】</w:t>
            </w:r>
          </w:p>
        </w:tc>
      </w:tr>
    </w:tbl>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ダブルケア</w:t>
      </w:r>
    </w:p>
    <w:p>
      <w:pPr>
        <w:pStyle w:val="0"/>
        <w:widowControl w:val="1"/>
        <w:ind w:left="420" w:leftChars="200" w:firstLine="200" w:firstLineChars="100"/>
        <w:rPr>
          <w:rFonts w:hint="default"/>
          <w:color w:val="000000" w:themeColor="text1"/>
          <w:sz w:val="20"/>
        </w:rPr>
      </w:pPr>
      <w:r>
        <w:rPr>
          <w:rFonts w:hint="eastAsia"/>
          <w:color w:val="000000" w:themeColor="text1"/>
          <w:sz w:val="20"/>
        </w:rPr>
        <w:t>家庭において、育児と親や親族の介護を同時に担うことです。晩婚化などによって、ダブルケアは生じやすくなっています。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地域共生社会</w:t>
      </w:r>
    </w:p>
    <w:p>
      <w:pPr>
        <w:pStyle w:val="0"/>
        <w:widowControl w:val="1"/>
        <w:ind w:left="420" w:leftChars="200" w:firstLine="200" w:firstLineChars="100"/>
        <w:rPr>
          <w:rFonts w:hint="default"/>
          <w:color w:val="000000" w:themeColor="text1"/>
          <w:sz w:val="20"/>
        </w:rPr>
      </w:pPr>
      <w:r>
        <w:rPr>
          <w:rFonts w:hint="eastAsia"/>
          <w:color w:val="000000" w:themeColor="text1"/>
          <w:sz w:val="20"/>
        </w:rPr>
        <w:t>地域住民や地域の多様な主体が参画し、人と人、人と資源が世代や分野を超えてつながることで、住民一人ひとりの暮らしと生きがい、地域をともに創っていく社会を指します。この概念は、制度・分野ごとの「縦割り」や「支え手」、「受け手」という関係を超えて、地域のあらゆる方が「我が事」として捉え、協力と連携を重視し、地域全体で課題を解決することを目指して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地域コミュニティ</w:t>
      </w:r>
    </w:p>
    <w:p>
      <w:pPr>
        <w:pStyle w:val="0"/>
        <w:widowControl w:val="1"/>
        <w:ind w:left="420" w:leftChars="200" w:firstLine="200" w:firstLineChars="100"/>
        <w:rPr>
          <w:rFonts w:hint="default"/>
          <w:color w:val="000000" w:themeColor="text1"/>
          <w:sz w:val="20"/>
        </w:rPr>
      </w:pPr>
      <w:r>
        <w:rPr>
          <w:rFonts w:hint="eastAsia"/>
          <w:color w:val="000000" w:themeColor="text1"/>
          <w:sz w:val="20"/>
        </w:rPr>
        <w:t>地域住民相互の結びつきによって、地域性に応じて交流を図る集団のことです。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地域支えあいの会</w:t>
      </w:r>
    </w:p>
    <w:p>
      <w:pPr>
        <w:pStyle w:val="0"/>
        <w:widowControl w:val="1"/>
        <w:ind w:left="420" w:leftChars="200" w:firstLine="200" w:firstLineChars="100"/>
        <w:rPr>
          <w:rFonts w:hint="default"/>
          <w:color w:val="000000" w:themeColor="text1"/>
          <w:sz w:val="20"/>
        </w:rPr>
      </w:pPr>
      <w:r>
        <w:rPr>
          <w:rFonts w:hint="eastAsia"/>
          <w:color w:val="000000" w:themeColor="text1"/>
          <w:sz w:val="20"/>
        </w:rPr>
        <w:t>町内</w:t>
      </w:r>
      <w:r>
        <w:rPr>
          <w:rFonts w:hint="default"/>
          <w:color w:val="000000" w:themeColor="text1"/>
          <w:sz w:val="20"/>
        </w:rPr>
        <w:t>67</w:t>
      </w:r>
      <w:r>
        <w:rPr>
          <w:rFonts w:hint="default"/>
          <w:color w:val="000000" w:themeColor="text1"/>
          <w:sz w:val="20"/>
        </w:rPr>
        <w:t>の行政区すべてで組織されている会で、地域内での福祉に関する情報共有や活動が継続的に展開されています。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地域包括ケアシステム</w:t>
      </w:r>
    </w:p>
    <w:p>
      <w:pPr>
        <w:pStyle w:val="0"/>
        <w:widowControl w:val="1"/>
        <w:ind w:left="420" w:leftChars="200" w:firstLine="200" w:firstLineChars="100"/>
        <w:rPr>
          <w:rFonts w:hint="default"/>
          <w:color w:val="000000" w:themeColor="text1"/>
          <w:sz w:val="20"/>
        </w:rPr>
      </w:pPr>
      <w:r>
        <w:rPr>
          <w:rFonts w:hint="eastAsia"/>
          <w:color w:val="000000" w:themeColor="text1"/>
          <w:sz w:val="20"/>
        </w:rPr>
        <w:t>高齢者の支援を目的とした総合的なサービスを地域で提供する仕組みです。介護、医療、住まい、生活支援などを一体として、地域の声を反映させながら持続可能で包括的に受けられるようにすることを目指しています。このシステムは高齢者に限らず、あらゆる地域住民に対しても共有できる考え方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地域包括支援センター</w:t>
      </w:r>
    </w:p>
    <w:p>
      <w:pPr>
        <w:pStyle w:val="0"/>
        <w:widowControl w:val="1"/>
        <w:ind w:left="420" w:leftChars="200" w:firstLine="200" w:firstLineChars="100"/>
        <w:rPr>
          <w:rFonts w:hint="default"/>
          <w:color w:val="000000" w:themeColor="text1"/>
          <w:sz w:val="20"/>
        </w:rPr>
      </w:pPr>
      <w:r>
        <w:rPr>
          <w:rFonts w:hint="eastAsia"/>
          <w:color w:val="000000" w:themeColor="text1"/>
          <w:sz w:val="20"/>
        </w:rPr>
        <w:t>地域住民の心身の健康の保持及び生活の安定のために必要な援助を行うことにより、地域住民の保健医療の向上及び福祉の増進を包括的に支援することを目的として、包括的支援事業等を地域において一体的に実施する役割を担う中核的機関のことです。</w:t>
      </w:r>
    </w:p>
    <w:p>
      <w:pPr>
        <w:pStyle w:val="0"/>
        <w:spacing w:before="180" w:beforeLines="50" w:beforeAutospacing="0"/>
        <w:rPr>
          <w:rFonts w:hint="default"/>
          <w:color w:val="000000" w:themeColor="text1"/>
          <w:sz w:val="22"/>
        </w:rPr>
      </w:pPr>
    </w:p>
    <w:tbl>
      <w:tblPr>
        <w:tblStyle w:val="92"/>
        <w:tblpPr w:leftFromText="142" w:rightFromText="142" w:topFromText="0" w:bottomFromText="0" w:vertAnchor="text" w:horzAnchor="margin" w:tblpXSpec="left" w:tblpY="188"/>
        <w:tblW w:w="9628" w:type="dxa"/>
        <w:tblLayout w:type="fixed"/>
        <w:tblLook w:firstRow="1" w:lastRow="0" w:firstColumn="1" w:lastColumn="0" w:noHBand="0" w:noVBand="1" w:val="04A0"/>
      </w:tblPr>
      <w:tblGrid>
        <w:gridCol w:w="9628"/>
      </w:tblGrid>
      <w:tr>
        <w:trPr>
          <w:trHeight w:val="454" w:hRule="atLeast"/>
        </w:trPr>
        <w:tc>
          <w:tcPr>
            <w:tcW w:w="9628" w:type="dxa"/>
            <w:shd w:val="clear" w:color="auto" w:themeFill="background1" w:themeFillTint="FF" w:themeFillShade="D9"/>
            <w:vAlign w:val="center"/>
          </w:tcPr>
          <w:p>
            <w:pPr>
              <w:pStyle w:val="0"/>
              <w:widowControl w:val="1"/>
              <w:rPr>
                <w:rFonts w:hint="default"/>
                <w:b w:val="1"/>
                <w:sz w:val="24"/>
              </w:rPr>
            </w:pPr>
            <w:r>
              <w:rPr>
                <w:rFonts w:hint="eastAsia"/>
                <w:b w:val="1"/>
                <w:sz w:val="24"/>
              </w:rPr>
              <w:t>【</w:t>
            </w:r>
            <w:r>
              <w:rPr>
                <w:rFonts w:hint="eastAsia"/>
                <w:b w:val="1"/>
                <w:sz w:val="24"/>
              </w:rPr>
              <w:t xml:space="preserve"> </w:t>
            </w:r>
            <w:r>
              <w:rPr>
                <w:rFonts w:hint="eastAsia"/>
                <w:b w:val="1"/>
                <w:sz w:val="24"/>
              </w:rPr>
              <w:t>な行</w:t>
            </w:r>
            <w:r>
              <w:rPr>
                <w:rFonts w:hint="eastAsia"/>
                <w:b w:val="1"/>
                <w:sz w:val="24"/>
              </w:rPr>
              <w:t xml:space="preserve"> </w:t>
            </w:r>
            <w:r>
              <w:rPr>
                <w:rFonts w:hint="eastAsia"/>
                <w:b w:val="1"/>
                <w:sz w:val="24"/>
              </w:rPr>
              <w:t>】</w:t>
            </w:r>
          </w:p>
        </w:tc>
      </w:tr>
    </w:tbl>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日常生活自立支援事業</w:t>
      </w:r>
    </w:p>
    <w:p>
      <w:pPr>
        <w:pStyle w:val="0"/>
        <w:widowControl w:val="1"/>
        <w:ind w:left="420" w:leftChars="200" w:firstLine="200" w:firstLineChars="100"/>
        <w:rPr>
          <w:rFonts w:hint="default"/>
          <w:color w:val="000000" w:themeColor="text1"/>
          <w:sz w:val="20"/>
        </w:rPr>
      </w:pPr>
      <w:r>
        <w:rPr>
          <w:rFonts w:hint="eastAsia"/>
          <w:color w:val="000000" w:themeColor="text1"/>
          <w:sz w:val="20"/>
        </w:rPr>
        <w:t>知的障害や精神障害、認知症などによって判断能力に不安のある方が地域において自立した生活を送れるよう、利用者との契約に基づき福祉サービスを利用するための援助を行う事業です。県内では「あんしんサポートねっと」の名称で呼ばれ、福祉サービス利用契約などを本人が手続きできるように支援します。成年後見制度と異なり、本人に代わって契約などの手続きを行うことはできません。</w:t>
      </w:r>
    </w:p>
    <w:p>
      <w:pPr>
        <w:pStyle w:val="0"/>
        <w:widowControl w:val="1"/>
        <w:ind w:firstLine="210" w:firstLineChars="100"/>
        <w:rPr>
          <w:rFonts w:hint="default"/>
          <w:b w:val="1"/>
          <w:color w:val="000000" w:themeColor="text1"/>
        </w:rPr>
      </w:pPr>
      <w:r>
        <w:rPr>
          <w:rFonts w:hint="eastAsia"/>
          <w:b w:val="1"/>
          <w:color w:val="000000" w:themeColor="text1"/>
        </w:rPr>
        <w:t>任意後見制度</w:t>
      </w:r>
    </w:p>
    <w:p>
      <w:pPr>
        <w:pStyle w:val="0"/>
        <w:widowControl w:val="1"/>
        <w:ind w:left="420" w:leftChars="200" w:firstLine="200" w:firstLineChars="100"/>
        <w:rPr>
          <w:rFonts w:hint="default"/>
          <w:color w:val="000000" w:themeColor="text1"/>
          <w:sz w:val="20"/>
        </w:rPr>
      </w:pPr>
      <w:r>
        <w:rPr>
          <w:rFonts w:hint="eastAsia"/>
          <w:color w:val="000000" w:themeColor="text1"/>
          <w:sz w:val="20"/>
        </w:rPr>
        <w:t>成年後見制度の中の制度です。自身が将来に判断能力が低下した時に備えて、専門職や親族など、支援してほしい方を指名しておく制度です。利用するには公証役場で公正証書として書類を作っておく必要があります。</w:t>
      </w:r>
    </w:p>
    <w:p>
      <w:pPr>
        <w:pStyle w:val="0"/>
        <w:spacing w:before="180" w:beforeLines="50" w:beforeAutospacing="0"/>
        <w:rPr>
          <w:rFonts w:hint="default"/>
          <w:color w:val="000000" w:themeColor="text1"/>
          <w:sz w:val="22"/>
        </w:rPr>
      </w:pPr>
    </w:p>
    <w:tbl>
      <w:tblPr>
        <w:tblStyle w:val="92"/>
        <w:tblpPr w:leftFromText="142" w:rightFromText="142" w:topFromText="0" w:bottomFromText="0" w:vertAnchor="text" w:horzAnchor="margin" w:tblpXSpec="left" w:tblpY="188"/>
        <w:tblW w:w="9628" w:type="dxa"/>
        <w:tblLayout w:type="fixed"/>
        <w:tblLook w:firstRow="1" w:lastRow="0" w:firstColumn="1" w:lastColumn="0" w:noHBand="0" w:noVBand="1" w:val="04A0"/>
      </w:tblPr>
      <w:tblGrid>
        <w:gridCol w:w="9628"/>
      </w:tblGrid>
      <w:tr>
        <w:trPr>
          <w:trHeight w:val="454" w:hRule="atLeast"/>
        </w:trPr>
        <w:tc>
          <w:tcPr>
            <w:tcW w:w="9628" w:type="dxa"/>
            <w:shd w:val="clear" w:color="auto" w:themeFill="background1" w:themeFillTint="FF" w:themeFillShade="D9"/>
            <w:vAlign w:val="center"/>
          </w:tcPr>
          <w:p>
            <w:pPr>
              <w:pStyle w:val="0"/>
              <w:widowControl w:val="1"/>
              <w:rPr>
                <w:rFonts w:hint="default"/>
                <w:b w:val="1"/>
                <w:sz w:val="24"/>
              </w:rPr>
            </w:pPr>
            <w:r>
              <w:rPr>
                <w:rFonts w:hint="eastAsia"/>
                <w:b w:val="1"/>
                <w:sz w:val="24"/>
              </w:rPr>
              <w:t>【</w:t>
            </w:r>
            <w:r>
              <w:rPr>
                <w:rFonts w:hint="eastAsia"/>
                <w:b w:val="1"/>
                <w:sz w:val="24"/>
              </w:rPr>
              <w:t xml:space="preserve"> </w:t>
            </w:r>
            <w:r>
              <w:rPr>
                <w:rFonts w:hint="eastAsia"/>
                <w:b w:val="1"/>
                <w:sz w:val="24"/>
              </w:rPr>
              <w:t>は行</w:t>
            </w:r>
            <w:r>
              <w:rPr>
                <w:rFonts w:hint="eastAsia"/>
                <w:b w:val="1"/>
                <w:sz w:val="24"/>
              </w:rPr>
              <w:t xml:space="preserve"> </w:t>
            </w:r>
            <w:r>
              <w:rPr>
                <w:rFonts w:hint="eastAsia"/>
                <w:b w:val="1"/>
                <w:sz w:val="24"/>
              </w:rPr>
              <w:t>】</w:t>
            </w:r>
          </w:p>
        </w:tc>
      </w:tr>
    </w:tbl>
    <w:p>
      <w:pPr>
        <w:pStyle w:val="0"/>
        <w:widowControl w:val="1"/>
        <w:spacing w:before="180" w:beforeLines="50" w:beforeAutospacing="0"/>
        <w:ind w:firstLine="210" w:firstLineChars="100"/>
        <w:rPr>
          <w:rFonts w:hint="default"/>
          <w:b w:val="1"/>
          <w:color w:val="000000" w:themeColor="text1"/>
        </w:rPr>
      </w:pPr>
      <w:r>
        <w:rPr>
          <w:rFonts w:hint="default"/>
          <w:b w:val="1"/>
          <w:color w:val="000000" w:themeColor="text1"/>
        </w:rPr>
        <w:t>8050</w:t>
      </w:r>
      <w:r>
        <w:rPr>
          <w:rFonts w:hint="eastAsia"/>
          <w:b w:val="1"/>
          <w:color w:val="000000" w:themeColor="text1"/>
        </w:rPr>
        <w:t>（ハチマルゴウマル）</w:t>
      </w:r>
      <w:r>
        <w:rPr>
          <w:rFonts w:hint="default"/>
          <w:b w:val="1"/>
          <w:color w:val="000000" w:themeColor="text1"/>
        </w:rPr>
        <w:t>問題</w:t>
      </w:r>
    </w:p>
    <w:p>
      <w:pPr>
        <w:pStyle w:val="0"/>
        <w:widowControl w:val="1"/>
        <w:ind w:left="420" w:leftChars="200" w:firstLine="200" w:firstLineChars="100"/>
        <w:rPr>
          <w:rFonts w:hint="default"/>
          <w:color w:val="000000" w:themeColor="text1"/>
          <w:sz w:val="20"/>
        </w:rPr>
      </w:pPr>
      <w:r>
        <w:rPr>
          <w:rFonts w:hint="default"/>
          <w:color w:val="000000" w:themeColor="text1"/>
          <w:sz w:val="20"/>
        </w:rPr>
        <w:t>80</w:t>
      </w:r>
      <w:r>
        <w:rPr>
          <w:rFonts w:hint="default"/>
          <w:color w:val="000000" w:themeColor="text1"/>
          <w:sz w:val="20"/>
        </w:rPr>
        <w:t>代の親（高齢者）が同居している</w:t>
      </w:r>
      <w:r>
        <w:rPr>
          <w:rFonts w:hint="default"/>
          <w:color w:val="000000" w:themeColor="text1"/>
          <w:sz w:val="20"/>
        </w:rPr>
        <w:t>50</w:t>
      </w:r>
      <w:r>
        <w:rPr>
          <w:rFonts w:hint="default"/>
          <w:color w:val="000000" w:themeColor="text1"/>
          <w:sz w:val="20"/>
        </w:rPr>
        <w:t>代の子ども（中高年）の生活を経済的に支えている状況をいいます。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避難行動要支援者名簿</w:t>
      </w:r>
    </w:p>
    <w:p>
      <w:pPr>
        <w:pStyle w:val="0"/>
        <w:widowControl w:val="1"/>
        <w:ind w:left="420" w:leftChars="200" w:firstLine="200" w:firstLineChars="100"/>
        <w:rPr>
          <w:rFonts w:hint="default"/>
          <w:color w:val="000000" w:themeColor="text1"/>
          <w:sz w:val="20"/>
        </w:rPr>
      </w:pPr>
      <w:r>
        <w:rPr>
          <w:rFonts w:hint="eastAsia"/>
          <w:color w:val="000000" w:themeColor="text1"/>
          <w:sz w:val="20"/>
        </w:rPr>
        <w:t>災害時に自ら避難することが困難な高齢者や障害者などの避難行動要支援者について、町が作成し、町や各行政区などにおいて活用する名簿です。この名簿は、災害時の避難行動支援に関する取組を促進するために設けられて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福祉委員</w:t>
      </w:r>
    </w:p>
    <w:p>
      <w:pPr>
        <w:pStyle w:val="0"/>
        <w:widowControl w:val="1"/>
        <w:ind w:left="420" w:leftChars="200" w:firstLine="200" w:firstLineChars="100"/>
        <w:rPr>
          <w:rFonts w:hint="default"/>
          <w:color w:val="000000" w:themeColor="text1"/>
          <w:sz w:val="20"/>
        </w:rPr>
      </w:pPr>
      <w:r>
        <w:rPr>
          <w:rFonts w:hint="eastAsia"/>
          <w:color w:val="000000" w:themeColor="text1"/>
          <w:sz w:val="20"/>
        </w:rPr>
        <w:t>地域での福祉に関する課題を発見し、民生委員・児童委員などの地域の人たちと共に見守り活動を展開していく地域ボランティアのことです。見守り活動の他にも、各行政区内の高齢者などの交流を図るサロン活動を実施いただいています。他市町村にはない寄居町独自の事業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フードドライブ</w:t>
      </w:r>
    </w:p>
    <w:p>
      <w:pPr>
        <w:pStyle w:val="0"/>
        <w:widowControl w:val="1"/>
        <w:ind w:left="420" w:leftChars="200" w:firstLine="200" w:firstLineChars="100"/>
        <w:rPr>
          <w:rFonts w:hint="default"/>
          <w:color w:val="000000" w:themeColor="text1"/>
          <w:sz w:val="20"/>
        </w:rPr>
      </w:pPr>
      <w:r>
        <w:rPr>
          <w:rFonts w:hint="eastAsia"/>
          <w:color w:val="000000" w:themeColor="text1"/>
          <w:sz w:val="20"/>
        </w:rPr>
        <w:t>家庭で余っている食品を学校や職場などに持ち寄り、食べ物を必要とする団体や施設に寄付する活動のことです。</w:t>
      </w:r>
      <w:r>
        <w:rPr>
          <w:rFonts w:hint="default"/>
          <w:color w:val="000000" w:themeColor="text1"/>
          <w:sz w:val="20"/>
        </w:rPr>
        <w:t>この取組は、食品ロスを減ら</w:t>
      </w:r>
      <w:r>
        <w:rPr>
          <w:rFonts w:hint="eastAsia"/>
          <w:color w:val="000000" w:themeColor="text1"/>
          <w:sz w:val="20"/>
        </w:rPr>
        <w:t>すだけでなく</w:t>
      </w:r>
      <w:r>
        <w:rPr>
          <w:rFonts w:hint="default"/>
          <w:color w:val="000000" w:themeColor="text1"/>
          <w:sz w:val="20"/>
        </w:rPr>
        <w:t>、生活</w:t>
      </w:r>
      <w:r>
        <w:rPr>
          <w:rFonts w:hint="eastAsia"/>
          <w:color w:val="000000" w:themeColor="text1"/>
          <w:sz w:val="20"/>
        </w:rPr>
        <w:t>に</w:t>
      </w:r>
      <w:r>
        <w:rPr>
          <w:rFonts w:hint="default"/>
          <w:color w:val="000000" w:themeColor="text1"/>
          <w:sz w:val="20"/>
        </w:rPr>
        <w:t>困窮</w:t>
      </w:r>
      <w:r>
        <w:rPr>
          <w:rFonts w:hint="eastAsia"/>
          <w:color w:val="000000" w:themeColor="text1"/>
          <w:sz w:val="20"/>
        </w:rPr>
        <w:t>する世帯の支援につながります</w:t>
      </w:r>
      <w:r>
        <w:rPr>
          <w:rFonts w:hint="default"/>
          <w:color w:val="000000" w:themeColor="text1"/>
          <w:sz w:val="20"/>
        </w:rPr>
        <w:t>。</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フードバンク</w:t>
      </w:r>
    </w:p>
    <w:p>
      <w:pPr>
        <w:pStyle w:val="0"/>
        <w:widowControl w:val="1"/>
        <w:ind w:left="420" w:leftChars="200" w:firstLine="200" w:firstLineChars="100"/>
        <w:rPr>
          <w:rFonts w:hint="default"/>
          <w:color w:val="000000" w:themeColor="text1"/>
          <w:sz w:val="20"/>
        </w:rPr>
      </w:pPr>
      <w:r>
        <w:rPr>
          <w:rFonts w:hint="eastAsia"/>
          <w:color w:val="000000" w:themeColor="text1"/>
          <w:sz w:val="20"/>
        </w:rPr>
        <w:t>フードドライブによって企業から寄贈された食品を生活に困窮する世帯へ提供しています。地域住民の方からも食品の寄贈をいただいています。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フードパントリー</w:t>
      </w:r>
    </w:p>
    <w:p>
      <w:pPr>
        <w:pStyle w:val="0"/>
        <w:widowControl w:val="1"/>
        <w:ind w:left="420" w:leftChars="200" w:firstLine="200" w:firstLineChars="100"/>
        <w:rPr>
          <w:rFonts w:hint="default"/>
          <w:color w:val="000000" w:themeColor="text1"/>
          <w:sz w:val="20"/>
        </w:rPr>
      </w:pPr>
      <w:r>
        <w:rPr>
          <w:rFonts w:hint="eastAsia"/>
          <w:color w:val="000000" w:themeColor="text1"/>
          <w:sz w:val="20"/>
        </w:rPr>
        <w:t>食品を無料配布する活動で、地域住民に協力いただく社協会費や赤い羽根共同募金などを財源に、生活困窮に陥りやすいひとり親世帯への支援活動として町社会福祉協議会で実施しています。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プロボノ</w:t>
      </w:r>
    </w:p>
    <w:p>
      <w:pPr>
        <w:pStyle w:val="0"/>
        <w:widowControl w:val="1"/>
        <w:ind w:left="420" w:leftChars="200" w:firstLine="200" w:firstLineChars="100"/>
        <w:rPr>
          <w:rFonts w:hint="default"/>
          <w:color w:val="000000" w:themeColor="text1"/>
          <w:sz w:val="20"/>
        </w:rPr>
      </w:pPr>
      <w:r>
        <w:rPr>
          <w:rFonts w:hint="eastAsia"/>
          <w:color w:val="000000" w:themeColor="text1"/>
          <w:sz w:val="20"/>
        </w:rPr>
        <w:t>仕事を通じて培った知識やスキル、経験を活用して社会貢献するボランティアやその活動のことです。</w:t>
      </w:r>
    </w:p>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法人後見人</w:t>
      </w:r>
    </w:p>
    <w:p>
      <w:pPr>
        <w:pStyle w:val="0"/>
        <w:widowControl w:val="1"/>
        <w:ind w:left="420" w:leftChars="200" w:firstLine="200" w:firstLineChars="100"/>
        <w:rPr>
          <w:rFonts w:hint="default"/>
          <w:color w:val="000000" w:themeColor="text1"/>
          <w:sz w:val="20"/>
        </w:rPr>
      </w:pPr>
      <w:r>
        <w:rPr>
          <w:rFonts w:hint="eastAsia"/>
          <w:color w:val="000000" w:themeColor="text1"/>
          <w:sz w:val="20"/>
        </w:rPr>
        <w:t>法人が成年後見人などになり、個人で成年後見人などに就任した場合と同様に、判断能力が不十分な人の支援を行うことです。</w:t>
      </w:r>
      <w:r>
        <w:rPr>
          <w:rFonts w:hint="default"/>
          <w:color w:val="000000" w:themeColor="text1"/>
          <w:sz w:val="20"/>
        </w:rPr>
        <w:t>一般的に、法人後見では、法人の職員が担当者となり成年後見制度に基づく後見業務を行います</w:t>
      </w:r>
      <w:r>
        <w:rPr>
          <w:rFonts w:hint="eastAsia"/>
          <w:color w:val="000000" w:themeColor="text1"/>
          <w:sz w:val="20"/>
        </w:rPr>
        <w:t>。</w:t>
      </w:r>
    </w:p>
    <w:p>
      <w:pPr>
        <w:pStyle w:val="0"/>
        <w:widowControl w:val="1"/>
        <w:spacing w:before="180" w:beforeLines="50" w:beforeAutospacing="0"/>
        <w:ind w:firstLine="210" w:firstLineChars="100"/>
        <w:rPr>
          <w:rFonts w:hint="default"/>
          <w:color w:val="000000" w:themeColor="text1"/>
        </w:rPr>
      </w:pPr>
      <w:r>
        <w:rPr>
          <w:rFonts w:hint="eastAsia"/>
          <w:color w:val="000000" w:themeColor="text1"/>
        </w:rPr>
        <w:t>保護司</w:t>
      </w:r>
    </w:p>
    <w:p>
      <w:pPr>
        <w:pStyle w:val="0"/>
        <w:widowControl w:val="1"/>
        <w:ind w:left="420" w:leftChars="200" w:firstLine="200" w:firstLineChars="100"/>
        <w:rPr>
          <w:rFonts w:hint="default"/>
          <w:color w:val="000000" w:themeColor="text1"/>
          <w:sz w:val="20"/>
        </w:rPr>
      </w:pPr>
      <w:r>
        <w:rPr>
          <w:rFonts w:hint="eastAsia"/>
          <w:color w:val="000000" w:themeColor="text1"/>
          <w:sz w:val="20"/>
        </w:rPr>
        <w:t>犯罪や非行をした人の立ち直りを地域で支える民間のボランティアで、法務大臣から委嘱される非常勤の国家公務員です。</w:t>
      </w:r>
    </w:p>
    <w:p>
      <w:pPr>
        <w:pStyle w:val="0"/>
        <w:widowControl w:val="1"/>
        <w:jc w:val="left"/>
        <w:rPr>
          <w:rFonts w:hint="default"/>
          <w:color w:val="000000" w:themeColor="text1"/>
          <w:sz w:val="20"/>
        </w:rPr>
      </w:pPr>
      <w:r>
        <w:rPr>
          <w:rFonts w:hint="default"/>
          <w:color w:val="000000" w:themeColor="text1"/>
          <w:sz w:val="20"/>
        </w:rPr>
        <w:br w:type="page"/>
      </w:r>
    </w:p>
    <w:tbl>
      <w:tblPr>
        <w:tblStyle w:val="92"/>
        <w:tblpPr w:leftFromText="142" w:rightFromText="142" w:topFromText="0" w:bottomFromText="0" w:vertAnchor="text" w:horzAnchor="margin" w:tblpXSpec="left" w:tblpY="188"/>
        <w:tblW w:w="9628" w:type="dxa"/>
        <w:tblLayout w:type="fixed"/>
        <w:tblLook w:firstRow="1" w:lastRow="0" w:firstColumn="1" w:lastColumn="0" w:noHBand="0" w:noVBand="1" w:val="04A0"/>
      </w:tblPr>
      <w:tblGrid>
        <w:gridCol w:w="9628"/>
      </w:tblGrid>
      <w:tr>
        <w:trPr>
          <w:trHeight w:val="454" w:hRule="atLeast"/>
        </w:trPr>
        <w:tc>
          <w:tcPr>
            <w:tcW w:w="9628" w:type="dxa"/>
            <w:shd w:val="clear" w:color="auto" w:themeFill="background1" w:themeFillTint="FF" w:themeFillShade="D9"/>
            <w:vAlign w:val="center"/>
          </w:tcPr>
          <w:p>
            <w:pPr>
              <w:pStyle w:val="0"/>
              <w:widowControl w:val="1"/>
              <w:rPr>
                <w:rFonts w:hint="default"/>
                <w:b w:val="1"/>
                <w:sz w:val="24"/>
              </w:rPr>
            </w:pPr>
            <w:r>
              <w:rPr>
                <w:rFonts w:hint="eastAsia"/>
                <w:b w:val="1"/>
                <w:sz w:val="24"/>
              </w:rPr>
              <w:t>【</w:t>
            </w:r>
            <w:r>
              <w:rPr>
                <w:rFonts w:hint="eastAsia"/>
                <w:b w:val="1"/>
                <w:sz w:val="24"/>
              </w:rPr>
              <w:t xml:space="preserve"> </w:t>
            </w:r>
            <w:r>
              <w:rPr>
                <w:rFonts w:hint="eastAsia"/>
                <w:b w:val="1"/>
                <w:sz w:val="24"/>
              </w:rPr>
              <w:t>ま行</w:t>
            </w:r>
            <w:r>
              <w:rPr>
                <w:rFonts w:hint="eastAsia"/>
                <w:b w:val="1"/>
                <w:sz w:val="24"/>
              </w:rPr>
              <w:t xml:space="preserve"> </w:t>
            </w:r>
            <w:r>
              <w:rPr>
                <w:rFonts w:hint="eastAsia"/>
                <w:b w:val="1"/>
                <w:sz w:val="24"/>
              </w:rPr>
              <w:t>】</w:t>
            </w:r>
          </w:p>
        </w:tc>
      </w:tr>
    </w:tbl>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民生委員・児童委員</w:t>
      </w:r>
    </w:p>
    <w:p>
      <w:pPr>
        <w:pStyle w:val="0"/>
        <w:widowControl w:val="1"/>
        <w:ind w:left="420" w:leftChars="200" w:firstLine="200" w:firstLineChars="100"/>
        <w:rPr>
          <w:rFonts w:hint="default"/>
          <w:color w:val="000000" w:themeColor="text1"/>
          <w:sz w:val="20"/>
        </w:rPr>
      </w:pPr>
      <w:r>
        <w:rPr>
          <w:rFonts w:hint="eastAsia"/>
          <w:color w:val="000000" w:themeColor="text1"/>
          <w:sz w:val="20"/>
        </w:rPr>
        <w:t>民生委員法に基づき、厚生労働大臣から委嘱された非常勤の地方公務員で、ボランティアとして活動しています（任期は３</w:t>
      </w:r>
      <w:r>
        <w:rPr>
          <w:rFonts w:hint="default"/>
          <w:color w:val="000000" w:themeColor="text1"/>
          <w:sz w:val="20"/>
        </w:rPr>
        <w:t>年、再任可）。また、民生委員は児童福祉法に定める児童委員を兼ねることとされています。</w:t>
      </w:r>
    </w:p>
    <w:p>
      <w:pPr>
        <w:pStyle w:val="0"/>
        <w:widowControl w:val="1"/>
        <w:ind w:left="420" w:leftChars="200" w:firstLine="220" w:firstLineChars="100"/>
        <w:rPr>
          <w:rFonts w:hint="default"/>
          <w:color w:val="000000" w:themeColor="text1"/>
          <w:sz w:val="22"/>
        </w:rPr>
      </w:pPr>
    </w:p>
    <w:tbl>
      <w:tblPr>
        <w:tblStyle w:val="92"/>
        <w:tblpPr w:leftFromText="142" w:rightFromText="142" w:topFromText="0" w:bottomFromText="0" w:vertAnchor="text" w:horzAnchor="margin" w:tblpXSpec="left" w:tblpY="188"/>
        <w:tblW w:w="9628" w:type="dxa"/>
        <w:tblLayout w:type="fixed"/>
        <w:tblLook w:firstRow="1" w:lastRow="0" w:firstColumn="1" w:lastColumn="0" w:noHBand="0" w:noVBand="1" w:val="04A0"/>
      </w:tblPr>
      <w:tblGrid>
        <w:gridCol w:w="9628"/>
      </w:tblGrid>
      <w:tr>
        <w:trPr>
          <w:trHeight w:val="454" w:hRule="atLeast"/>
        </w:trPr>
        <w:tc>
          <w:tcPr>
            <w:tcW w:w="9628" w:type="dxa"/>
            <w:shd w:val="clear" w:color="auto" w:themeFill="background1" w:themeFillTint="FF" w:themeFillShade="D9"/>
            <w:vAlign w:val="center"/>
          </w:tcPr>
          <w:p>
            <w:pPr>
              <w:pStyle w:val="0"/>
              <w:widowControl w:val="1"/>
              <w:rPr>
                <w:rFonts w:hint="default"/>
                <w:b w:val="1"/>
                <w:sz w:val="24"/>
              </w:rPr>
            </w:pPr>
            <w:r>
              <w:rPr>
                <w:rFonts w:hint="eastAsia"/>
                <w:b w:val="1"/>
                <w:sz w:val="24"/>
              </w:rPr>
              <w:t>【</w:t>
            </w:r>
            <w:r>
              <w:rPr>
                <w:rFonts w:hint="eastAsia"/>
                <w:b w:val="1"/>
                <w:sz w:val="24"/>
              </w:rPr>
              <w:t xml:space="preserve"> </w:t>
            </w:r>
            <w:r>
              <w:rPr>
                <w:rFonts w:hint="eastAsia"/>
                <w:b w:val="1"/>
                <w:sz w:val="24"/>
              </w:rPr>
              <w:t>や行</w:t>
            </w:r>
            <w:r>
              <w:rPr>
                <w:rFonts w:hint="eastAsia"/>
                <w:b w:val="1"/>
                <w:sz w:val="24"/>
              </w:rPr>
              <w:t xml:space="preserve"> </w:t>
            </w:r>
            <w:r>
              <w:rPr>
                <w:rFonts w:hint="eastAsia"/>
                <w:b w:val="1"/>
                <w:sz w:val="24"/>
              </w:rPr>
              <w:t>】</w:t>
            </w:r>
          </w:p>
        </w:tc>
      </w:tr>
    </w:tbl>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ヤングケアラー</w:t>
      </w:r>
    </w:p>
    <w:p>
      <w:pPr>
        <w:pStyle w:val="0"/>
        <w:widowControl w:val="1"/>
        <w:ind w:left="420" w:leftChars="200" w:firstLine="200" w:firstLineChars="100"/>
        <w:rPr>
          <w:rFonts w:hint="default"/>
          <w:color w:val="000000" w:themeColor="text1"/>
          <w:sz w:val="20"/>
        </w:rPr>
      </w:pPr>
      <w:r>
        <w:rPr>
          <w:rFonts w:hint="eastAsia"/>
          <w:color w:val="000000" w:themeColor="text1"/>
          <w:sz w:val="20"/>
        </w:rPr>
        <w:t>家族にケアを要する人がいる場合に、本来大人が担うと想定されているような家事や家族の世話などを日常的に行っている児童や学生のことです。</w:t>
      </w:r>
    </w:p>
    <w:p>
      <w:pPr>
        <w:pStyle w:val="0"/>
        <w:widowControl w:val="1"/>
        <w:ind w:left="420" w:leftChars="200" w:firstLine="200" w:firstLineChars="100"/>
        <w:rPr>
          <w:rFonts w:hint="default"/>
          <w:color w:val="000000" w:themeColor="text1"/>
          <w:sz w:val="20"/>
        </w:rPr>
      </w:pPr>
      <w:r>
        <w:rPr>
          <w:rFonts w:hint="eastAsia"/>
          <w:color w:val="000000" w:themeColor="text1"/>
          <w:sz w:val="20"/>
        </w:rPr>
        <w:t>埼玉県条例では、「高齢、身体上、精神上の障害又は疾病等により援助を必要とする親族、友人その他の身近な人に対して、無償で介護、看護、日常生活上の世話、その他の援助を提供する者</w:t>
      </w:r>
      <w:r>
        <w:rPr>
          <w:rFonts w:hint="default"/>
          <w:color w:val="000000" w:themeColor="text1"/>
          <w:sz w:val="20"/>
        </w:rPr>
        <w:t>(</w:t>
      </w:r>
      <w:r>
        <w:rPr>
          <w:rFonts w:hint="default"/>
          <w:color w:val="000000" w:themeColor="text1"/>
          <w:sz w:val="20"/>
        </w:rPr>
        <w:t>ケアラー</w:t>
      </w:r>
      <w:r>
        <w:rPr>
          <w:rFonts w:hint="default"/>
          <w:color w:val="000000" w:themeColor="text1"/>
          <w:sz w:val="20"/>
        </w:rPr>
        <w:t>)</w:t>
      </w:r>
      <w:r>
        <w:rPr>
          <w:rFonts w:hint="default"/>
          <w:color w:val="000000" w:themeColor="text1"/>
          <w:sz w:val="20"/>
        </w:rPr>
        <w:t>のうち、</w:t>
      </w:r>
      <w:r>
        <w:rPr>
          <w:rFonts w:hint="default"/>
          <w:color w:val="000000" w:themeColor="text1"/>
          <w:sz w:val="20"/>
        </w:rPr>
        <w:t>18</w:t>
      </w:r>
      <w:r>
        <w:rPr>
          <w:rFonts w:hint="default"/>
          <w:color w:val="000000" w:themeColor="text1"/>
          <w:sz w:val="20"/>
        </w:rPr>
        <w:t>歳未満の者」と定めています。</w:t>
      </w:r>
    </w:p>
    <w:p>
      <w:pPr>
        <w:pStyle w:val="0"/>
        <w:widowControl w:val="1"/>
        <w:ind w:left="420" w:leftChars="200" w:firstLine="220" w:firstLineChars="100"/>
        <w:rPr>
          <w:rFonts w:hint="default"/>
          <w:color w:val="000000" w:themeColor="text1"/>
          <w:sz w:val="22"/>
        </w:rPr>
      </w:pPr>
    </w:p>
    <w:tbl>
      <w:tblPr>
        <w:tblStyle w:val="92"/>
        <w:tblpPr w:leftFromText="142" w:rightFromText="142" w:topFromText="0" w:bottomFromText="0" w:vertAnchor="text" w:horzAnchor="margin" w:tblpXSpec="left" w:tblpY="188"/>
        <w:tblW w:w="9628" w:type="dxa"/>
        <w:tblLayout w:type="fixed"/>
        <w:tblLook w:firstRow="1" w:lastRow="0" w:firstColumn="1" w:lastColumn="0" w:noHBand="0" w:noVBand="1" w:val="04A0"/>
      </w:tblPr>
      <w:tblGrid>
        <w:gridCol w:w="9628"/>
      </w:tblGrid>
      <w:tr>
        <w:trPr>
          <w:trHeight w:val="454" w:hRule="atLeast"/>
        </w:trPr>
        <w:tc>
          <w:tcPr>
            <w:tcW w:w="9628" w:type="dxa"/>
            <w:shd w:val="clear" w:color="auto" w:themeFill="background1" w:themeFillTint="FF" w:themeFillShade="D9"/>
            <w:vAlign w:val="center"/>
          </w:tcPr>
          <w:p>
            <w:pPr>
              <w:pStyle w:val="0"/>
              <w:widowControl w:val="1"/>
              <w:rPr>
                <w:rFonts w:hint="default"/>
                <w:b w:val="1"/>
                <w:sz w:val="24"/>
              </w:rPr>
            </w:pPr>
            <w:r>
              <w:rPr>
                <w:rFonts w:hint="eastAsia"/>
                <w:b w:val="1"/>
                <w:sz w:val="24"/>
              </w:rPr>
              <w:t>【</w:t>
            </w:r>
            <w:r>
              <w:rPr>
                <w:rFonts w:hint="eastAsia"/>
                <w:b w:val="1"/>
                <w:sz w:val="24"/>
              </w:rPr>
              <w:t xml:space="preserve"> </w:t>
            </w:r>
            <w:r>
              <w:rPr>
                <w:rFonts w:hint="eastAsia"/>
                <w:b w:val="1"/>
                <w:sz w:val="24"/>
              </w:rPr>
              <w:t>わ行</w:t>
            </w:r>
            <w:r>
              <w:rPr>
                <w:rFonts w:hint="eastAsia"/>
                <w:b w:val="1"/>
                <w:sz w:val="24"/>
              </w:rPr>
              <w:t xml:space="preserve"> </w:t>
            </w:r>
            <w:r>
              <w:rPr>
                <w:rFonts w:hint="eastAsia"/>
                <w:b w:val="1"/>
                <w:sz w:val="24"/>
              </w:rPr>
              <w:t>】</w:t>
            </w:r>
          </w:p>
        </w:tc>
      </w:tr>
    </w:tbl>
    <w:p>
      <w:pPr>
        <w:pStyle w:val="0"/>
        <w:widowControl w:val="1"/>
        <w:spacing w:before="180" w:beforeLines="50" w:beforeAutospacing="0"/>
        <w:ind w:firstLine="210" w:firstLineChars="100"/>
        <w:rPr>
          <w:rFonts w:hint="default"/>
          <w:b w:val="1"/>
          <w:color w:val="000000" w:themeColor="text1"/>
        </w:rPr>
      </w:pPr>
      <w:r>
        <w:rPr>
          <w:rFonts w:hint="eastAsia"/>
          <w:b w:val="1"/>
          <w:color w:val="000000" w:themeColor="text1"/>
        </w:rPr>
        <w:t>ワーキングプア</w:t>
      </w:r>
    </w:p>
    <w:p>
      <w:pPr>
        <w:pStyle w:val="0"/>
        <w:widowControl w:val="1"/>
        <w:ind w:left="420" w:leftChars="200" w:firstLine="200" w:firstLineChars="100"/>
        <w:rPr>
          <w:rFonts w:hint="default"/>
          <w:color w:val="000000" w:themeColor="text1"/>
          <w:sz w:val="20"/>
        </w:rPr>
      </w:pPr>
      <w:r>
        <w:rPr>
          <w:rFonts w:hint="eastAsia"/>
          <w:color w:val="000000" w:themeColor="text1"/>
          <w:sz w:val="20"/>
        </w:rPr>
        <w:t>就労により得ている収入の水準が低く生活が困難な労働者のことです。</w:t>
      </w:r>
    </w:p>
    <w:p>
      <w:pPr>
        <w:pStyle w:val="0"/>
        <w:rPr>
          <w:rFonts w:hint="default"/>
        </w:rPr>
      </w:pPr>
    </w:p>
    <w:p>
      <w:pPr>
        <w:pStyle w:val="0"/>
        <w:rPr>
          <w:rFonts w:hint="default"/>
          <w:color w:val="000000" w:themeColor="text1"/>
        </w:rPr>
      </w:pPr>
    </w:p>
    <w:p>
      <w:pPr>
        <w:pStyle w:val="0"/>
        <w:rPr>
          <w:rFonts w:hint="default"/>
          <w:color w:val="000000" w:themeColor="text1"/>
        </w:rPr>
      </w:pPr>
    </w:p>
    <w:p>
      <w:pPr>
        <w:rPr>
          <w:rFonts w:hint="default"/>
          <w:color w:val="000000" w:themeColor="text1"/>
        </w:rPr>
        <w:sectPr>
          <w:headerReference r:id="rId75" w:type="default"/>
          <w:footerReference r:id="rId76" w:type="default"/>
          <w:pgSz w:w="11906" w:h="16838"/>
          <w:pgMar w:top="851" w:right="1134" w:bottom="851" w:left="1134" w:header="567" w:footer="283" w:gutter="0"/>
          <w:cols w:space="720"/>
          <w:textDirection w:val="lrTb"/>
          <w:docGrid w:type="lines" w:linePitch="360"/>
        </w:sect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rPr>
      </w:pPr>
    </w:p>
    <w:p>
      <w:pPr>
        <w:pStyle w:val="0"/>
        <w:rPr>
          <w:rFonts w:hint="default"/>
          <w:color w:val="000000" w:themeColor="text1"/>
          <w:sz w:val="22"/>
        </w:rPr>
      </w:pPr>
    </w:p>
    <w:p>
      <w:pPr>
        <w:pStyle w:val="0"/>
        <w:rPr>
          <w:rFonts w:hint="default"/>
          <w:color w:val="000000" w:themeColor="text1"/>
          <w:sz w:val="22"/>
        </w:rPr>
      </w:pPr>
    </w:p>
    <w:p>
      <w:pPr>
        <w:pStyle w:val="0"/>
        <w:rPr>
          <w:rFonts w:hint="default"/>
          <w:color w:val="000000" w:themeColor="text1"/>
          <w:sz w:val="22"/>
        </w:rPr>
      </w:pPr>
      <w:r>
        <w:rPr>
          <w:rFonts w:hint="eastAsia"/>
          <w:color w:val="000000" w:themeColor="text1"/>
          <w:sz w:val="22"/>
        </w:rPr>
        <mc:AlternateContent>
          <mc:Choice Requires="wps">
            <w:drawing>
              <wp:anchor distT="0" distB="0" distL="114300" distR="114300" simplePos="0" relativeHeight="59" behindDoc="0" locked="0" layoutInCell="1" hidden="0" allowOverlap="1">
                <wp:simplePos x="0" y="0"/>
                <wp:positionH relativeFrom="margin">
                  <wp:align>center</wp:align>
                </wp:positionH>
                <wp:positionV relativeFrom="paragraph">
                  <wp:posOffset>50165</wp:posOffset>
                </wp:positionV>
                <wp:extent cx="5759450" cy="0"/>
                <wp:effectExtent l="19050" t="19685" r="29210" b="20320"/>
                <wp:wrapNone/>
                <wp:docPr id="1238" name="直線コネクタ 15"/>
                <a:graphic xmlns:a="http://schemas.openxmlformats.org/drawingml/2006/main">
                  <a:graphicData uri="http://schemas.microsoft.com/office/word/2010/wordprocessingShape">
                    <wps:wsp>
                      <wps:cNvPr id="1238" name="直線コネクタ 15"/>
                      <wps:cNvSpPr/>
                      <wps:spPr>
                        <a:xfrm>
                          <a:off x="0" y="0"/>
                          <a:ext cx="5759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 style="mso-position-vertical-relative:text;z-index:59;mso-position-horizontal-relative:margin;position:absolute;mso-position-horizontal:center;mso-wrap-distance-bottom:0pt;mso-wrap-distance-left:9pt;mso-wrap-distance-right:9pt;mso-wrap-distance-top:0pt;" o:spid="_x0000_s1238" o:allowincell="t" o:allowoverlap="t" filled="f" stroked="t" strokecolor="#000000 [3213]" strokeweight="2.25pt" o:spt="20" from="0pt,3.95pt" to="453.5pt,3.95pt">
                <v:fill/>
                <v:stroke linestyle="single" miterlimit="8" endcap="flat" dashstyle="solid" filltype="solid"/>
                <v:textbox style="layout-flow:horizontal;"/>
                <v:imagedata o:title=""/>
                <w10:wrap type="none" anchorx="margin" anchory="text"/>
              </v:line>
            </w:pict>
          </mc:Fallback>
        </mc:AlternateContent>
      </w:r>
    </w:p>
    <w:p>
      <w:pPr>
        <w:pStyle w:val="0"/>
        <w:snapToGrid w:val="0"/>
        <w:jc w:val="center"/>
        <w:rPr>
          <w:rFonts w:hint="default"/>
          <w:b w:val="1"/>
          <w:color w:val="000000" w:themeColor="text1"/>
          <w:sz w:val="22"/>
        </w:rPr>
      </w:pPr>
      <w:r>
        <w:rPr>
          <w:rFonts w:hint="eastAsia"/>
          <w:b w:val="1"/>
          <w:color w:val="000000" w:themeColor="text1"/>
          <w:sz w:val="32"/>
        </w:rPr>
        <w:t>第３期寄居町地域福祉計画・地域福祉活動計画</w:t>
      </w:r>
    </w:p>
    <w:p>
      <w:pPr>
        <w:pStyle w:val="0"/>
        <w:snapToGrid w:val="0"/>
        <w:jc w:val="center"/>
        <w:rPr>
          <w:rFonts w:hint="default"/>
          <w:color w:val="000000" w:themeColor="text1"/>
          <w:sz w:val="22"/>
        </w:rPr>
      </w:pPr>
      <w:r>
        <w:rPr>
          <w:rFonts w:hint="eastAsia"/>
          <w:color w:val="000000" w:themeColor="text1"/>
          <w:sz w:val="22"/>
        </w:rPr>
        <w:t>寄居町成年後見制度利用促進基本計画</w:t>
      </w:r>
    </w:p>
    <w:p>
      <w:pPr>
        <w:pStyle w:val="0"/>
        <w:snapToGrid w:val="0"/>
        <w:jc w:val="center"/>
        <w:rPr>
          <w:rFonts w:hint="default"/>
          <w:color w:val="000000" w:themeColor="text1"/>
          <w:sz w:val="22"/>
        </w:rPr>
      </w:pPr>
      <w:r>
        <w:rPr>
          <w:rFonts w:hint="eastAsia"/>
          <w:color w:val="000000" w:themeColor="text1"/>
          <w:sz w:val="22"/>
        </w:rPr>
        <w:t>寄居町再犯防止推進計画</w:t>
      </w:r>
    </w:p>
    <w:p>
      <w:pPr>
        <w:pStyle w:val="0"/>
        <w:spacing w:before="108" w:beforeLines="30" w:beforeAutospacing="0"/>
        <w:jc w:val="center"/>
        <w:rPr>
          <w:rFonts w:hint="default"/>
          <w:color w:val="000000" w:themeColor="text1"/>
          <w:sz w:val="22"/>
        </w:rPr>
      </w:pPr>
      <w:r>
        <w:rPr>
          <w:rFonts w:hint="eastAsia"/>
          <w:color w:val="000000" w:themeColor="text1"/>
          <w:sz w:val="22"/>
        </w:rPr>
        <w:t>令和８（</w:t>
      </w:r>
      <w:r>
        <w:rPr>
          <w:rFonts w:hint="eastAsia"/>
          <w:color w:val="000000" w:themeColor="text1"/>
          <w:sz w:val="22"/>
        </w:rPr>
        <w:t>2026</w:t>
      </w:r>
      <w:r>
        <w:rPr>
          <w:rFonts w:hint="eastAsia"/>
          <w:color w:val="000000" w:themeColor="text1"/>
          <w:sz w:val="22"/>
        </w:rPr>
        <w:t>）年３月</w:t>
      </w:r>
    </w:p>
    <w:p>
      <w:pPr>
        <w:pStyle w:val="0"/>
        <w:spacing w:before="108" w:beforeLines="30" w:beforeAutospacing="0"/>
        <w:jc w:val="center"/>
        <w:rPr>
          <w:rFonts w:hint="default"/>
          <w:color w:val="000000" w:themeColor="text1"/>
          <w:sz w:val="22"/>
        </w:rPr>
      </w:pPr>
    </w:p>
    <w:p>
      <w:pPr>
        <w:pStyle w:val="0"/>
        <w:spacing w:before="108" w:beforeLines="30" w:beforeAutospacing="0" w:after="180" w:afterLines="50" w:afterAutospacing="0"/>
        <w:jc w:val="center"/>
        <w:rPr>
          <w:rFonts w:hint="default"/>
          <w:color w:val="000000" w:themeColor="text1"/>
          <w:sz w:val="22"/>
        </w:rPr>
      </w:pPr>
      <w:r>
        <w:rPr>
          <w:rFonts w:hint="eastAsia"/>
          <w:color w:val="000000" w:themeColor="text1"/>
          <w:sz w:val="22"/>
        </w:rPr>
        <w:t>発行：寄居町・寄居町社会福祉協議会</w:t>
      </w:r>
    </w:p>
    <w:p>
      <w:pPr>
        <w:pStyle w:val="0"/>
        <w:snapToGrid w:val="0"/>
        <w:jc w:val="center"/>
        <w:rPr>
          <w:rFonts w:hint="default"/>
          <w:color w:val="000000" w:themeColor="text1"/>
          <w:sz w:val="22"/>
        </w:rPr>
      </w:pPr>
      <w:r>
        <w:rPr>
          <w:rFonts w:hint="eastAsia"/>
          <w:color w:val="000000" w:themeColor="text1"/>
          <w:sz w:val="22"/>
        </w:rPr>
        <w:t>［寄居町］</w:t>
      </w:r>
    </w:p>
    <w:p>
      <w:pPr>
        <w:pStyle w:val="0"/>
        <w:snapToGrid w:val="0"/>
        <w:jc w:val="center"/>
        <w:rPr>
          <w:rFonts w:hint="default"/>
          <w:color w:val="000000" w:themeColor="text1"/>
          <w:sz w:val="22"/>
        </w:rPr>
      </w:pPr>
      <w:r>
        <w:rPr>
          <w:rFonts w:hint="eastAsia"/>
          <w:color w:val="000000" w:themeColor="text1"/>
          <w:sz w:val="22"/>
        </w:rPr>
        <w:t>〒</w:t>
      </w:r>
      <w:r>
        <w:rPr>
          <w:rFonts w:hint="eastAsia"/>
          <w:color w:val="000000" w:themeColor="text1"/>
          <w:sz w:val="22"/>
        </w:rPr>
        <w:t>369-1292</w:t>
      </w:r>
      <w:r>
        <w:rPr>
          <w:rFonts w:hint="eastAsia"/>
          <w:color w:val="000000" w:themeColor="text1"/>
          <w:sz w:val="22"/>
        </w:rPr>
        <w:t>　埼玉県大里郡寄居町大字寄居</w:t>
      </w:r>
      <w:r>
        <w:rPr>
          <w:rFonts w:hint="eastAsia"/>
          <w:color w:val="000000" w:themeColor="text1"/>
          <w:sz w:val="22"/>
        </w:rPr>
        <w:t>1180</w:t>
      </w:r>
      <w:r>
        <w:rPr>
          <w:rFonts w:hint="eastAsia"/>
          <w:color w:val="000000" w:themeColor="text1"/>
          <w:sz w:val="22"/>
        </w:rPr>
        <w:t>番地</w:t>
      </w:r>
      <w:r>
        <w:rPr>
          <w:rFonts w:hint="eastAsia"/>
          <w:color w:val="000000" w:themeColor="text1"/>
          <w:sz w:val="22"/>
        </w:rPr>
        <w:t>1</w:t>
      </w:r>
    </w:p>
    <w:p>
      <w:pPr>
        <w:pStyle w:val="0"/>
        <w:snapToGrid w:val="0"/>
        <w:ind w:left="2520" w:firstLine="840"/>
        <w:rPr>
          <w:rFonts w:hint="default"/>
          <w:color w:val="000000" w:themeColor="text1"/>
          <w:sz w:val="22"/>
        </w:rPr>
      </w:pPr>
      <w:r>
        <w:rPr>
          <w:rFonts w:hint="eastAsia"/>
          <w:color w:val="000000" w:themeColor="text1"/>
          <w:sz w:val="22"/>
        </w:rPr>
        <w:t>TEL 048-581-2121</w:t>
      </w:r>
      <w:r>
        <w:rPr>
          <w:rFonts w:hint="eastAsia"/>
          <w:color w:val="000000" w:themeColor="text1"/>
          <w:sz w:val="22"/>
        </w:rPr>
        <w:t>（代表）</w:t>
      </w:r>
    </w:p>
    <w:p>
      <w:pPr>
        <w:pStyle w:val="0"/>
        <w:snapToGrid w:val="0"/>
        <w:ind w:left="2520" w:firstLine="840"/>
        <w:rPr>
          <w:rFonts w:hint="default"/>
          <w:color w:val="000000" w:themeColor="text1"/>
          <w:sz w:val="22"/>
        </w:rPr>
      </w:pPr>
      <w:r>
        <w:rPr>
          <w:rFonts w:hint="eastAsia"/>
          <w:color w:val="000000" w:themeColor="text1"/>
          <w:sz w:val="22"/>
        </w:rPr>
        <w:t xml:space="preserve">URL </w:t>
      </w:r>
      <w:r>
        <w:rPr>
          <w:rFonts w:hint="default"/>
          <w:color w:val="000000" w:themeColor="text1"/>
          <w:sz w:val="22"/>
        </w:rPr>
        <w:t>https://www.town.yorii.saitama.jp/</w:t>
      </w:r>
    </w:p>
    <w:p>
      <w:pPr>
        <w:pStyle w:val="0"/>
        <w:snapToGrid w:val="0"/>
        <w:ind w:left="2520" w:firstLine="840"/>
        <w:rPr>
          <w:rFonts w:hint="default"/>
          <w:color w:val="000000" w:themeColor="text1"/>
          <w:sz w:val="22"/>
        </w:rPr>
      </w:pPr>
    </w:p>
    <w:p>
      <w:pPr>
        <w:pStyle w:val="0"/>
        <w:snapToGrid w:val="0"/>
        <w:jc w:val="center"/>
        <w:rPr>
          <w:rFonts w:hint="default"/>
          <w:color w:val="000000" w:themeColor="text1"/>
          <w:sz w:val="22"/>
        </w:rPr>
      </w:pPr>
      <w:r>
        <w:rPr>
          <w:rFonts w:hint="eastAsia"/>
          <w:color w:val="000000" w:themeColor="text1"/>
          <w:sz w:val="22"/>
        </w:rPr>
        <w:t>［寄居町社会福祉協議会］</w:t>
      </w:r>
    </w:p>
    <w:p>
      <w:pPr>
        <w:pStyle w:val="0"/>
        <w:snapToGrid w:val="0"/>
        <w:jc w:val="center"/>
        <w:rPr>
          <w:rFonts w:hint="default"/>
          <w:color w:val="000000" w:themeColor="text1"/>
          <w:sz w:val="22"/>
        </w:rPr>
      </w:pPr>
      <w:r>
        <w:rPr>
          <w:rFonts w:hint="eastAsia"/>
          <w:color w:val="000000" w:themeColor="text1"/>
          <w:sz w:val="22"/>
        </w:rPr>
        <w:t>〒</w:t>
      </w:r>
      <w:r>
        <w:rPr>
          <w:rFonts w:hint="eastAsia"/>
          <w:color w:val="000000" w:themeColor="text1"/>
          <w:sz w:val="22"/>
        </w:rPr>
        <w:t>369-1221</w:t>
      </w:r>
      <w:r>
        <w:rPr>
          <w:rFonts w:hint="eastAsia"/>
          <w:color w:val="000000" w:themeColor="text1"/>
          <w:sz w:val="22"/>
        </w:rPr>
        <w:t>　埼玉県大里郡寄居町大字保田原</w:t>
      </w:r>
      <w:r>
        <w:rPr>
          <w:rFonts w:hint="eastAsia"/>
          <w:color w:val="000000" w:themeColor="text1"/>
          <w:sz w:val="22"/>
        </w:rPr>
        <w:t>301</w:t>
      </w:r>
      <w:r>
        <w:rPr>
          <w:rFonts w:hint="eastAsia"/>
          <w:color w:val="000000" w:themeColor="text1"/>
          <w:sz w:val="22"/>
        </w:rPr>
        <w:t>番地</w:t>
      </w:r>
    </w:p>
    <w:p>
      <w:pPr>
        <w:pStyle w:val="0"/>
        <w:snapToGrid w:val="0"/>
        <w:ind w:left="2520" w:firstLine="840"/>
        <w:rPr>
          <w:rFonts w:hint="default"/>
          <w:color w:val="000000" w:themeColor="text1"/>
          <w:sz w:val="22"/>
        </w:rPr>
      </w:pPr>
      <w:r>
        <w:rPr>
          <w:rFonts w:hint="eastAsia"/>
          <w:color w:val="000000" w:themeColor="text1"/>
          <w:sz w:val="22"/>
        </w:rPr>
        <w:t>TEL 048-581-8523</w:t>
      </w:r>
    </w:p>
    <w:p>
      <w:pPr>
        <w:pStyle w:val="0"/>
        <w:snapToGrid w:val="0"/>
        <w:ind w:left="2520" w:firstLine="840"/>
        <w:rPr>
          <w:rFonts w:hint="default"/>
          <w:color w:val="000000" w:themeColor="text1"/>
          <w:sz w:val="22"/>
        </w:rPr>
      </w:pPr>
      <w:r>
        <w:rPr>
          <w:rFonts w:hint="eastAsia"/>
          <w:color w:val="000000" w:themeColor="text1"/>
          <w:sz w:val="22"/>
        </w:rPr>
        <w:t xml:space="preserve">URL </w:t>
      </w:r>
      <w:r>
        <w:rPr>
          <w:rFonts w:hint="default"/>
          <w:color w:val="000000" w:themeColor="text1"/>
          <w:sz w:val="22"/>
        </w:rPr>
        <w:t>https://www.yorii</w:t>
      </w:r>
      <w:r>
        <w:rPr>
          <w:rFonts w:hint="eastAsia"/>
          <w:color w:val="000000" w:themeColor="text1"/>
          <w:sz w:val="22"/>
        </w:rPr>
        <w:t>shakyo</w:t>
      </w:r>
      <w:r>
        <w:rPr>
          <w:rFonts w:hint="default"/>
          <w:color w:val="000000" w:themeColor="text1"/>
          <w:sz w:val="22"/>
        </w:rPr>
        <w:t>.jp/</w:t>
      </w:r>
    </w:p>
    <w:p>
      <w:pPr>
        <w:pStyle w:val="0"/>
        <w:snapToGrid w:val="0"/>
        <w:ind w:left="2520" w:firstLine="840"/>
        <w:rPr>
          <w:rFonts w:hint="default"/>
          <w:color w:val="000000" w:themeColor="text1"/>
          <w:sz w:val="22"/>
        </w:rPr>
      </w:pPr>
      <w:r>
        <w:rPr>
          <w:rFonts w:hint="eastAsia"/>
          <w:color w:val="000000" w:themeColor="text1"/>
          <w:sz w:val="22"/>
        </w:rPr>
        <mc:AlternateContent>
          <mc:Choice Requires="wps">
            <w:drawing>
              <wp:anchor distT="0" distB="0" distL="114300" distR="114300" simplePos="0" relativeHeight="60" behindDoc="0" locked="0" layoutInCell="1" hidden="0" allowOverlap="1">
                <wp:simplePos x="0" y="0"/>
                <wp:positionH relativeFrom="margin">
                  <wp:align>center</wp:align>
                </wp:positionH>
                <wp:positionV relativeFrom="paragraph">
                  <wp:posOffset>193040</wp:posOffset>
                </wp:positionV>
                <wp:extent cx="5759450" cy="0"/>
                <wp:effectExtent l="19050" t="19685" r="29210" b="20320"/>
                <wp:wrapNone/>
                <wp:docPr id="1239" name="直線コネクタ 15"/>
                <a:graphic xmlns:a="http://schemas.openxmlformats.org/drawingml/2006/main">
                  <a:graphicData uri="http://schemas.microsoft.com/office/word/2010/wordprocessingShape">
                    <wps:wsp>
                      <wps:cNvPr id="1239" name="直線コネクタ 15"/>
                      <wps:cNvSpPr/>
                      <wps:spPr>
                        <a:xfrm>
                          <a:off x="0" y="0"/>
                          <a:ext cx="5759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 style="mso-position-vertical-relative:text;z-index:60;mso-position-horizontal-relative:margin;position:absolute;mso-position-horizontal:center;mso-wrap-distance-bottom:0pt;mso-wrap-distance-left:9pt;mso-wrap-distance-right:9pt;mso-wrap-distance-top:0pt;" o:spid="_x0000_s1239" o:allowincell="t" o:allowoverlap="t" filled="f" stroked="t" strokecolor="#000000 [3213]" strokeweight="2.25pt" o:spt="20" from="0pt,15.2pt" to="453.5pt,15.2pt">
                <v:fill/>
                <v:stroke linestyle="single" miterlimit="8" endcap="flat" dashstyle="solid" filltype="solid"/>
                <v:textbox style="layout-flow:horizontal;"/>
                <v:imagedata o:title=""/>
                <w10:wrap type="none" anchorx="margin" anchory="text"/>
              </v:line>
            </w:pict>
          </mc:Fallback>
        </mc:AlternateContent>
      </w:r>
    </w:p>
    <w:p>
      <w:pPr>
        <w:pStyle w:val="0"/>
        <w:rPr>
          <w:rFonts w:hint="default"/>
          <w:color w:val="000000" w:themeColor="text1"/>
          <w:sz w:val="22"/>
        </w:rPr>
      </w:pPr>
    </w:p>
    <w:p>
      <w:pPr>
        <w:pStyle w:val="0"/>
        <w:rPr>
          <w:rFonts w:hint="default"/>
          <w:color w:val="000000" w:themeColor="text1"/>
          <w:sz w:val="22"/>
        </w:rPr>
      </w:pPr>
    </w:p>
    <w:sectPr>
      <w:footerReference r:id="rId123" w:type="default"/>
      <w:pgSz w:w="11906" w:h="16838"/>
      <w:pgMar w:top="851" w:right="1134" w:bottom="851" w:left="1134" w:header="567" w:footer="283"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BIZ UD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pitch w:val="fixed"/>
    <w:sig w:usb0="00000000" w:usb1="00000000" w:usb2="00000000" w:usb3="00000000" w:csb0="9F000200" w:csb1="00000000"/>
  </w:font>
  <w:font w:name="BIZ-UDGothic-Bold">
    <w:panose1 w:val="00000000000000000000"/>
    <w:charset w:val="80"/>
    <w:family w:val="auto"/>
    <w:notTrueType/>
    <w:pitch w:val="fixed"/>
    <w:sig w:usb0="00000000" w:usb1="00000000" w:usb2="00000000" w:usb3="00000000" w:csb0="00020000" w:csb1="00000000"/>
  </w:font>
  <w:font w:name="游明朝">
    <w:panose1 w:val="00000000000000000000"/>
    <w:charset w:val="80"/>
    <w:family w:val="roma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BIZ-UDPGothic-Bold">
    <w:panose1 w:val="00000000000000000000"/>
    <w:charset w:val="00"/>
    <w:family w:val="swiss"/>
    <w:notTrueType/>
    <w:pitch w:val="fixed"/>
    <w:sig w:usb0="00000000" w:usb1="00000000" w:usb2="00000000" w:usb3="00000000" w:csb0="00020001" w:csb1="00000000"/>
  </w:font>
  <w:font w:name="HiraginoUDSansStd-W4">
    <w:panose1 w:val="00000000000000000000"/>
    <w:charset w:val="80"/>
    <w:family w:val="auto"/>
    <w:notTrueType/>
    <w:pitch w:val="fixed"/>
    <w:sig w:usb0="00000000" w:usb1="00000000" w:usb2="00000000" w:usb3="00000000" w:csb0="00000200" w:csb1="00000000"/>
  </w:font>
  <w:font w:name="BIZ UDゴシック">
    <w:panose1 w:val="00000800000000000000"/>
    <w:charset w:val="80"/>
    <w:family w:val="modern"/>
    <w:notTrueType/>
    <w:pitch w:val="fixed"/>
    <w:sig w:usb0="00000000" w:usb1="00000000" w:usb2="00000000" w:usb3="00000000" w:csb0="01008200" w:csb1="00000000"/>
  </w:font>
  <w:font w:name="BIZ-UDPGothic-Bold">
    <w:panose1 w:val="00000800000000000000"/>
    <w:charset w:val="00"/>
    <w:family w:val="swiss"/>
    <w:notTrueType/>
    <w:pitch w:val="fixed"/>
    <w:sig w:usb0="00000000" w:usb1="00000000" w:usb2="00000000" w:usb3="00000000" w:csb0="00020001" w:csb1="00000000"/>
  </w:font>
  <w:font w:name="BIZ-UDGothic-Bold">
    <w:panose1 w:val="00000800000000000000"/>
    <w:charset w:val="80"/>
    <w:family w:val="auto"/>
    <w:notTrueType/>
    <w:pitch w:val="fixed"/>
    <w:sig w:usb0="00000000" w:usb1="00000000" w:usb2="00000000" w:usb3="00000000" w:csb0="0002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60"/>
      <w:jc w:val="center"/>
      <w:rPr>
        <w:rFonts w:hint="default"/>
      </w:rPr>
    </w:pP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37977677"/>
      <w:docPartObj>
        <w:docPartGallery w:val="Page Numbers (Bottom of Page)"/>
        <w:docPartUnique/>
      </w:docPartObj>
    </w:sdtPr>
    <w:sdtEndPr>
      <w:rPr>
        <w:rFonts w:hint="default"/>
      </w:rPr>
    </w:sdtEndPr>
    <w:sdtContent>
      <w:p>
        <w:pPr>
          <w:pStyle w:val="6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p>
    </w:sdtContent>
  </w:sdt>
  <w:p>
    <w:pPr>
      <w:pStyle w:val="60"/>
      <w:jc w:val="center"/>
      <w:rPr>
        <w:rFonts w:hint="default"/>
      </w:rPr>
    </w:pPr>
  </w:p>
</w:ftr>
</file>

<file path=word/footer1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60"/>
      <w:jc w:val="center"/>
      <w:rPr>
        <w:rFonts w:hint="default"/>
      </w:rPr>
    </w:pPr>
  </w:p>
</w:ftr>
</file>

<file path=word/footer1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795105636"/>
      <w:docPartObj>
        <w:docPartGallery w:val="Page Numbers (Bottom of Page)"/>
        <w:docPartUnique/>
      </w:docPartObj>
    </w:sdtPr>
    <w:sdtEndPr>
      <w:rPr>
        <w:rFonts w:hint="default"/>
      </w:rPr>
    </w:sdtEndPr>
    <w:sdtContent>
      <w:p>
        <w:pPr>
          <w:pStyle w:val="6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p>
    </w:sdtContent>
  </w:sdt>
  <w:p>
    <w:pPr>
      <w:pStyle w:val="60"/>
      <w:jc w:val="center"/>
      <w:rPr>
        <w:rFonts w:hint="default"/>
      </w:rPr>
    </w:pPr>
  </w:p>
</w:ftr>
</file>

<file path=word/footer1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60"/>
      <w:jc w:val="center"/>
      <w:rPr>
        <w:rFonts w:hint="default"/>
      </w:rPr>
    </w:pPr>
  </w:p>
  <w:p>
    <w:pPr>
      <w:pStyle w:val="60"/>
      <w:jc w:val="center"/>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444582596"/>
      <w:docPartObj>
        <w:docPartGallery w:val="Page Numbers (Bottom of Page)"/>
        <w:docPartUnique/>
      </w:docPartObj>
    </w:sdtPr>
    <w:sdtEndPr>
      <w:rPr>
        <w:rFonts w:hint="default"/>
      </w:rPr>
    </w:sdtEndPr>
    <w:sdtContent>
      <w:p>
        <w:pPr>
          <w:pStyle w:val="6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p>
    </w:sdtContent>
  </w:sdt>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60"/>
      <w:jc w:val="center"/>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887446801"/>
      <w:docPartObj>
        <w:docPartGallery w:val="Page Numbers (Bottom of Page)"/>
        <w:docPartUnique/>
      </w:docPartObj>
    </w:sdtPr>
    <w:sdtEndPr>
      <w:rPr>
        <w:rFonts w:hint="default"/>
      </w:rPr>
    </w:sdtEndPr>
    <w:sdtContent>
      <w:p>
        <w:pPr>
          <w:pStyle w:val="6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p>
    </w:sdtContent>
  </w:sdt>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60"/>
      <w:jc w:val="center"/>
      <w:rPr>
        <w:rFonts w:hint="default"/>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911306918"/>
      <w:docPartObj>
        <w:docPartGallery w:val="Page Numbers (Bottom of Page)"/>
        <w:docPartUnique/>
      </w:docPartObj>
    </w:sdtPr>
    <w:sdtEndPr>
      <w:rPr>
        <w:rFonts w:hint="default"/>
      </w:rPr>
    </w:sdtEndPr>
    <w:sdtContent>
      <w:p>
        <w:pPr>
          <w:pStyle w:val="6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p>
    </w:sdtContent>
  </w:sdt>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60"/>
      <w:jc w:val="center"/>
      <w:rPr>
        <w:rFonts w:hint="default"/>
      </w:rPr>
    </w:pP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605334487"/>
      <w:docPartObj>
        <w:docPartGallery w:val="Page Numbers (Bottom of Page)"/>
        <w:docPartUnique/>
      </w:docPartObj>
    </w:sdtPr>
    <w:sdtEndPr>
      <w:rPr>
        <w:rFonts w:hint="default"/>
      </w:rPr>
    </w:sdtEndPr>
    <w:sdtContent>
      <w:p>
        <w:pPr>
          <w:pStyle w:val="6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2</w:t>
        </w:r>
        <w:r>
          <w:rPr>
            <w:rFonts w:hint="eastAsia"/>
          </w:rPr>
          <w:fldChar w:fldCharType="end"/>
        </w:r>
      </w:p>
    </w:sdtContent>
  </w:sdt>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60"/>
      <w:jc w:val="center"/>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10.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1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header9.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58"/>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ocumentProtection w:edit="readOnly" w:enforcement="1" w:cryptProviderType="rsaAES" w:cryptAlgorithmClass="hash" w:cryptAlgorithmType="typeAny" w:cryptAlgorithmSid="14" w:cryptSpinCount="100000" w:hash="YLtwINCucC5VXnEABVwX7Vbe/kFUnGmBhap46fGbXf6iLVFtJj0pKAgKXJZlYO0PNBCk6vsaUygjV5szp7CEgg==" w:salt="nfuTf/K96W4Kps4+avgJtA=="/>
  <w:defaultTabStop w:val="840"/>
  <w:drawingGridHorizontalSpacing w:val="105"/>
  <w:displayHorizontalDrawingGridEvery w:val="2"/>
  <w:displayVerticalDrawingGridEvery w:val="2"/>
  <w:hdrShapeDefaults>
    <o:shapelayout v:ext="edit"/>
  </w:hdrShapeDefault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BIZ UDゴシック" w:hAnsi="BIZ UDゴシック" w:eastAsia="BIZ UDゴシック"/>
        <w:kern w:val="2"/>
        <w:sz w:val="21"/>
      </w:rPr>
    </w:rPrDefault>
  </w:docDefaults>
  <w:style w:type="paragraph" w:styleId="0" w:default="1">
    <w:name w:val="Normal"/>
    <w:next w:val="0"/>
    <w:link w:val="0"/>
    <w:uiPriority w:val="0"/>
    <w:qFormat/>
    <w:pPr>
      <w:widowControl w:val="0"/>
      <w:jc w:val="both"/>
    </w:pPr>
    <w:rPr/>
  </w:style>
  <w:style w:type="paragraph" w:styleId="1">
    <w:name w:val="heading 1"/>
    <w:next w:val="15"/>
    <w:link w:val="21"/>
    <w:uiPriority w:val="0"/>
    <w:qFormat/>
    <w:pPr>
      <w:pBdr>
        <w:bottom w:val="double" w:color="auto" w:sz="4" w:space="1"/>
      </w:pBdr>
      <w:autoSpaceDE w:val="0"/>
      <w:autoSpaceDN w:val="0"/>
      <w:spacing w:before="280" w:beforeLines="0" w:beforeAutospacing="0" w:after="80" w:afterLines="0" w:afterAutospacing="0"/>
      <w:outlineLvl w:val="0"/>
    </w:pPr>
    <w:rPr>
      <w:b w:val="1"/>
      <w:color w:val="000000" w:themeColor="text1"/>
      <w:sz w:val="48"/>
    </w:rPr>
  </w:style>
  <w:style w:type="paragraph" w:styleId="2">
    <w:name w:val="heading 2"/>
    <w:basedOn w:val="0"/>
    <w:next w:val="0"/>
    <w:link w:val="22"/>
    <w:uiPriority w:val="0"/>
    <w:qFormat/>
    <w:pPr>
      <w:pBdr>
        <w:bottom w:val="thickThinSmallGap" w:color="auto" w:sz="24" w:space="1"/>
      </w:pBdr>
      <w:autoSpaceDE w:val="0"/>
      <w:autoSpaceDN w:val="0"/>
      <w:spacing w:after="80" w:afterLines="0" w:afterAutospacing="0"/>
      <w:outlineLvl w:val="1"/>
    </w:pPr>
    <w:rPr>
      <w:b w:val="1"/>
      <w:color w:val="000000" w:themeColor="text1"/>
      <w:sz w:val="28"/>
    </w:rPr>
  </w:style>
  <w:style w:type="paragraph" w:styleId="3">
    <w:name w:val="heading 3"/>
    <w:next w:val="15"/>
    <w:link w:val="23"/>
    <w:uiPriority w:val="0"/>
    <w:qFormat/>
    <w:pPr>
      <w:autoSpaceDE w:val="0"/>
      <w:autoSpaceDN w:val="0"/>
      <w:spacing w:before="160" w:beforeLines="0" w:beforeAutospacing="0" w:after="80" w:afterLines="0" w:afterAutospacing="0"/>
      <w:jc w:val="both"/>
      <w:outlineLvl w:val="2"/>
    </w:pPr>
    <w:rPr>
      <w:b w:val="1"/>
      <w:color w:val="000000" w:themeColor="text1"/>
      <w:sz w:val="24"/>
    </w:rPr>
  </w:style>
  <w:style w:type="paragraph" w:styleId="4">
    <w:name w:val="heading 4"/>
    <w:next w:val="51"/>
    <w:link w:val="24"/>
    <w:uiPriority w:val="0"/>
    <w:qFormat/>
    <w:pPr>
      <w:autoSpaceDE w:val="0"/>
      <w:autoSpaceDN w:val="0"/>
      <w:spacing w:before="110" w:beforeLines="0" w:beforeAutospacing="0" w:after="90" w:afterLines="25" w:afterAutospacing="0"/>
      <w:ind w:left="50" w:leftChars="50" w:firstLine="50" w:firstLineChars="50"/>
      <w:outlineLvl w:val="3"/>
    </w:pPr>
    <w:rPr>
      <w:rFonts w:asciiTheme="majorHAnsi" w:hAnsiTheme="majorHAnsi"/>
      <w:b w:val="1"/>
      <w:color w:val="000000" w:themeColor="text1"/>
      <w:sz w:val="22"/>
    </w:rPr>
  </w:style>
  <w:style w:type="paragraph" w:styleId="5">
    <w:name w:val="heading 5"/>
    <w:next w:val="51"/>
    <w:link w:val="25"/>
    <w:uiPriority w:val="0"/>
    <w:qFormat/>
    <w:pPr>
      <w:keepNext w:val="1"/>
      <w:keepLines w:val="1"/>
      <w:autoSpaceDE w:val="0"/>
      <w:autoSpaceDN w:val="0"/>
      <w:spacing w:before="80" w:beforeLines="0" w:beforeAutospacing="0" w:after="40" w:afterLines="0" w:afterAutospacing="0"/>
      <w:ind w:left="200" w:leftChars="100" w:hanging="100" w:hangingChars="100"/>
      <w:outlineLvl w:val="4"/>
    </w:pPr>
    <w:rPr>
      <w:b w:val="1"/>
      <w:color w:val="000000" w:themeColor="text1"/>
      <w:sz w:val="22"/>
    </w:rPr>
  </w:style>
  <w:style w:type="paragraph" w:styleId="6">
    <w:name w:val="heading 6"/>
    <w:basedOn w:val="0"/>
    <w:next w:val="0"/>
    <w:link w:val="26"/>
    <w:uiPriority w:val="0"/>
    <w:qFormat/>
    <w:pPr>
      <w:keepNext w:val="1"/>
      <w:keepLines w:val="1"/>
      <w:spacing w:before="80" w:beforeLines="0" w:beforeAutospacing="0" w:after="40" w:afterLines="0" w:afterAutospacing="0"/>
      <w:ind w:left="200" w:leftChars="200"/>
      <w:outlineLvl w:val="5"/>
    </w:pPr>
    <w:rPr>
      <w:rFonts w:asciiTheme="majorHAnsi" w:hAnsiTheme="majorHAnsi" w:eastAsiaTheme="majorEastAsia"/>
      <w:color w:val="000000" w:themeColor="text1"/>
    </w:rPr>
  </w:style>
  <w:style w:type="paragraph" w:styleId="7">
    <w:name w:val="heading 7"/>
    <w:basedOn w:val="0"/>
    <w:next w:val="0"/>
    <w:link w:val="27"/>
    <w:uiPriority w:val="0"/>
    <w:qFormat/>
    <w:pPr>
      <w:keepNext w:val="1"/>
      <w:keepLines w:val="1"/>
      <w:spacing w:before="80" w:beforeLines="0" w:beforeAutospacing="0" w:after="40" w:afterLines="0" w:afterAutospacing="0"/>
      <w:ind w:left="300" w:leftChars="300"/>
      <w:outlineLvl w:val="6"/>
    </w:pPr>
    <w:rPr>
      <w:rFonts w:asciiTheme="majorHAnsi" w:hAnsiTheme="majorHAnsi" w:eastAsiaTheme="majorEastAsia"/>
      <w:color w:val="000000" w:themeColor="text1"/>
    </w:rPr>
  </w:style>
  <w:style w:type="paragraph" w:styleId="8">
    <w:name w:val="heading 8"/>
    <w:basedOn w:val="0"/>
    <w:next w:val="0"/>
    <w:link w:val="28"/>
    <w:uiPriority w:val="0"/>
    <w:qFormat/>
    <w:pPr>
      <w:keepNext w:val="1"/>
      <w:keepLines w:val="1"/>
      <w:spacing w:before="80" w:beforeLines="0" w:beforeAutospacing="0" w:after="40" w:afterLines="0" w:afterAutospacing="0"/>
      <w:ind w:left="400" w:leftChars="400"/>
      <w:outlineLvl w:val="7"/>
    </w:pPr>
    <w:rPr>
      <w:rFonts w:asciiTheme="majorHAnsi" w:hAnsiTheme="majorHAnsi" w:eastAsiaTheme="majorEastAsia"/>
      <w:color w:val="000000" w:themeColor="text1"/>
    </w:rPr>
  </w:style>
  <w:style w:type="paragraph" w:styleId="9">
    <w:name w:val="heading 9"/>
    <w:basedOn w:val="0"/>
    <w:next w:val="0"/>
    <w:link w:val="29"/>
    <w:uiPriority w:val="0"/>
    <w:qFormat/>
    <w:pPr>
      <w:keepNext w:val="1"/>
      <w:keepLines w:val="1"/>
      <w:spacing w:before="80" w:beforeLines="0" w:beforeAutospacing="0" w:after="40" w:afterLines="0" w:afterAutospacing="0"/>
      <w:ind w:left="500" w:leftChars="500"/>
      <w:outlineLvl w:val="8"/>
    </w:pPr>
    <w:rPr>
      <w:rFonts w:asciiTheme="majorHAnsi" w:hAnsiTheme="majorHAnsi" w:eastAsiaTheme="majorEastAsia"/>
      <w:color w:val="000000" w:themeColor="text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本文0.5"/>
    <w:next w:val="15"/>
    <w:link w:val="16"/>
    <w:uiPriority w:val="0"/>
    <w:qFormat/>
    <w:pPr>
      <w:autoSpaceDE w:val="0"/>
      <w:autoSpaceDN w:val="0"/>
      <w:spacing w:before="180" w:beforeLines="50" w:beforeAutospacing="0"/>
      <w:ind w:left="100" w:leftChars="100" w:firstLine="100" w:firstLineChars="100"/>
      <w:jc w:val="both"/>
    </w:pPr>
    <w:rPr>
      <w:color w:val="000000" w:themeColor="text1"/>
    </w:rPr>
  </w:style>
  <w:style w:type="character" w:styleId="16" w:customStyle="1">
    <w:name w:val="■本文0.5 (文字)"/>
    <w:basedOn w:val="10"/>
    <w:next w:val="16"/>
    <w:link w:val="15"/>
    <w:uiPriority w:val="0"/>
    <w:rPr>
      <w:color w:val="000000" w:themeColor="text1"/>
    </w:rPr>
  </w:style>
  <w:style w:type="paragraph" w:styleId="17" w:customStyle="1">
    <w:name w:val="設問1"/>
    <w:next w:val="17"/>
    <w:link w:val="0"/>
    <w:uiPriority w:val="0"/>
    <w:qFormat/>
    <w:pPr>
      <w:autoSpaceDE w:val="0"/>
      <w:autoSpaceDN w:val="0"/>
      <w:spacing w:line="240" w:lineRule="exact"/>
      <w:ind w:left="300" w:hanging="300" w:hangingChars="300"/>
    </w:pPr>
    <w:rPr>
      <w:b w:val="1"/>
      <w:sz w:val="24"/>
    </w:rPr>
  </w:style>
  <w:style w:type="paragraph" w:styleId="18" w:customStyle="1">
    <w:name w:val="表内1"/>
    <w:next w:val="18"/>
    <w:link w:val="0"/>
    <w:uiPriority w:val="0"/>
    <w:qFormat/>
    <w:pPr>
      <w:autoSpaceDE w:val="0"/>
      <w:autoSpaceDN w:val="0"/>
      <w:jc w:val="center"/>
    </w:pPr>
    <w:rPr>
      <w:spacing w:val="-6"/>
    </w:rPr>
  </w:style>
  <w:style w:type="paragraph" w:styleId="19" w:customStyle="1">
    <w:name w:val="行間12"/>
    <w:next w:val="19"/>
    <w:link w:val="0"/>
    <w:uiPriority w:val="0"/>
    <w:qFormat/>
    <w:pPr>
      <w:spacing w:line="240" w:lineRule="exact"/>
      <w:ind w:left="100" w:hanging="100" w:hangingChars="100"/>
    </w:pPr>
    <w:rPr>
      <w:b w:val="1"/>
    </w:rPr>
  </w:style>
  <w:style w:type="paragraph" w:styleId="20" w:customStyle="1">
    <w:name w:val="行間６"/>
    <w:next w:val="20"/>
    <w:link w:val="0"/>
    <w:uiPriority w:val="0"/>
    <w:qFormat/>
    <w:pPr>
      <w:spacing w:line="120" w:lineRule="exact"/>
    </w:pPr>
    <w:rPr/>
  </w:style>
  <w:style w:type="character" w:styleId="21" w:customStyle="1">
    <w:name w:val="見出し 1 (文字)"/>
    <w:basedOn w:val="10"/>
    <w:next w:val="21"/>
    <w:link w:val="1"/>
    <w:uiPriority w:val="0"/>
    <w:rPr>
      <w:b w:val="1"/>
      <w:color w:val="000000" w:themeColor="text1"/>
      <w:sz w:val="48"/>
    </w:rPr>
  </w:style>
  <w:style w:type="character" w:styleId="22" w:customStyle="1">
    <w:name w:val="見出し 2 (文字)"/>
    <w:basedOn w:val="10"/>
    <w:next w:val="22"/>
    <w:link w:val="2"/>
    <w:uiPriority w:val="0"/>
    <w:rPr>
      <w:b w:val="1"/>
      <w:color w:val="000000" w:themeColor="text1"/>
      <w:sz w:val="28"/>
    </w:rPr>
  </w:style>
  <w:style w:type="character" w:styleId="23" w:customStyle="1">
    <w:name w:val="見出し 3 (文字)"/>
    <w:basedOn w:val="10"/>
    <w:next w:val="23"/>
    <w:link w:val="3"/>
    <w:uiPriority w:val="0"/>
    <w:rPr>
      <w:b w:val="1"/>
      <w:color w:val="000000" w:themeColor="text1"/>
      <w:sz w:val="24"/>
    </w:rPr>
  </w:style>
  <w:style w:type="character" w:styleId="24" w:customStyle="1">
    <w:name w:val="見出し 4 (文字)"/>
    <w:basedOn w:val="10"/>
    <w:next w:val="24"/>
    <w:link w:val="4"/>
    <w:uiPriority w:val="0"/>
    <w:rPr>
      <w:rFonts w:asciiTheme="majorHAnsi" w:hAnsiTheme="majorHAnsi"/>
      <w:b w:val="1"/>
      <w:color w:val="000000" w:themeColor="text1"/>
      <w:sz w:val="22"/>
    </w:rPr>
  </w:style>
  <w:style w:type="character" w:styleId="25" w:customStyle="1">
    <w:name w:val="見出し 5 (文字)"/>
    <w:basedOn w:val="10"/>
    <w:next w:val="25"/>
    <w:link w:val="5"/>
    <w:uiPriority w:val="0"/>
    <w:rPr>
      <w:b w:val="1"/>
      <w:color w:val="000000" w:themeColor="text1"/>
      <w:sz w:val="22"/>
    </w:rPr>
  </w:style>
  <w:style w:type="character" w:styleId="26" w:customStyle="1">
    <w:name w:val="見出し 6 (文字)"/>
    <w:basedOn w:val="10"/>
    <w:next w:val="26"/>
    <w:link w:val="6"/>
    <w:uiPriority w:val="0"/>
    <w:rPr>
      <w:rFonts w:asciiTheme="majorHAnsi" w:hAnsiTheme="majorHAnsi" w:eastAsiaTheme="majorEastAsia"/>
      <w:color w:val="000000" w:themeColor="text1"/>
    </w:rPr>
  </w:style>
  <w:style w:type="character" w:styleId="27" w:customStyle="1">
    <w:name w:val="見出し 7 (文字)"/>
    <w:basedOn w:val="10"/>
    <w:next w:val="27"/>
    <w:link w:val="7"/>
    <w:uiPriority w:val="0"/>
    <w:rPr>
      <w:rFonts w:asciiTheme="majorHAnsi" w:hAnsiTheme="majorHAnsi" w:eastAsiaTheme="majorEastAsia"/>
      <w:color w:val="000000" w:themeColor="text1"/>
    </w:rPr>
  </w:style>
  <w:style w:type="character" w:styleId="28" w:customStyle="1">
    <w:name w:val="見出し 8 (文字)"/>
    <w:basedOn w:val="10"/>
    <w:next w:val="28"/>
    <w:link w:val="8"/>
    <w:uiPriority w:val="0"/>
    <w:rPr>
      <w:rFonts w:asciiTheme="majorHAnsi" w:hAnsiTheme="majorHAnsi" w:eastAsiaTheme="majorEastAsia"/>
      <w:color w:val="000000" w:themeColor="text1"/>
    </w:rPr>
  </w:style>
  <w:style w:type="character" w:styleId="29" w:customStyle="1">
    <w:name w:val="見出し 9 (文字)"/>
    <w:basedOn w:val="10"/>
    <w:next w:val="29"/>
    <w:link w:val="9"/>
    <w:uiPriority w:val="0"/>
    <w:rPr>
      <w:rFonts w:asciiTheme="majorHAnsi" w:hAnsiTheme="majorHAnsi" w:eastAsiaTheme="majorEastAsia"/>
      <w:color w:val="000000" w:themeColor="text1"/>
    </w:rPr>
  </w:style>
  <w:style w:type="paragraph" w:styleId="30">
    <w:name w:val="Title"/>
    <w:next w:val="30"/>
    <w:link w:val="31"/>
    <w:uiPriority w:val="0"/>
    <w:qFormat/>
    <w:pPr>
      <w:autoSpaceDE w:val="0"/>
      <w:autoSpaceDN w:val="0"/>
      <w:spacing w:after="80" w:afterLines="0" w:afterAutospacing="0"/>
      <w:contextualSpacing w:val="1"/>
      <w:jc w:val="center"/>
    </w:pPr>
    <w:rPr>
      <w:b w:val="1"/>
      <w:spacing w:val="-10"/>
      <w:kern w:val="28"/>
      <w:sz w:val="56"/>
    </w:rPr>
  </w:style>
  <w:style w:type="character" w:styleId="31" w:customStyle="1">
    <w:name w:val="表題 (文字)"/>
    <w:basedOn w:val="10"/>
    <w:next w:val="31"/>
    <w:link w:val="30"/>
    <w:uiPriority w:val="0"/>
    <w:rPr>
      <w:b w:val="1"/>
      <w:spacing w:val="-10"/>
      <w:kern w:val="28"/>
      <w:sz w:val="56"/>
    </w:rPr>
  </w:style>
  <w:style w:type="paragraph" w:styleId="32">
    <w:name w:val="Subtitle"/>
    <w:basedOn w:val="0"/>
    <w:next w:val="0"/>
    <w:link w:val="33"/>
    <w:uiPriority w:val="0"/>
    <w:qFormat/>
    <w:pPr>
      <w:autoSpaceDE w:val="0"/>
      <w:autoSpaceDN w:val="0"/>
      <w:spacing w:after="160" w:afterLines="0" w:afterAutospacing="0"/>
      <w:jc w:val="center"/>
    </w:pPr>
    <w:rPr>
      <w:b w:val="1"/>
      <w:color w:val="000000" w:themeColor="text1"/>
      <w:spacing w:val="15"/>
      <w:sz w:val="40"/>
    </w:rPr>
  </w:style>
  <w:style w:type="character" w:styleId="33" w:customStyle="1">
    <w:name w:val="副題 (文字)"/>
    <w:basedOn w:val="10"/>
    <w:next w:val="33"/>
    <w:link w:val="32"/>
    <w:uiPriority w:val="0"/>
    <w:rPr>
      <w:b w:val="1"/>
      <w:color w:val="000000" w:themeColor="text1"/>
      <w:spacing w:val="15"/>
      <w:sz w:val="40"/>
    </w:rPr>
  </w:style>
  <w:style w:type="paragraph" w:styleId="34">
    <w:name w:val="Quote"/>
    <w:basedOn w:val="0"/>
    <w:next w:val="0"/>
    <w:link w:val="35"/>
    <w:uiPriority w:val="0"/>
    <w:qFormat/>
    <w:pPr>
      <w:spacing w:before="160" w:beforeLines="0" w:beforeAutospacing="0" w:after="160" w:afterLines="0" w:afterAutospacing="0"/>
      <w:jc w:val="center"/>
    </w:pPr>
    <w:rPr>
      <w:i w:val="1"/>
      <w:color w:val="424242" w:themeColor="text1" w:themeTint="BF"/>
    </w:rPr>
  </w:style>
  <w:style w:type="character" w:styleId="35" w:customStyle="1">
    <w:name w:val="引用文 (文字)"/>
    <w:basedOn w:val="10"/>
    <w:next w:val="35"/>
    <w:link w:val="34"/>
    <w:uiPriority w:val="0"/>
    <w:rPr>
      <w:i w:val="1"/>
      <w:color w:val="424242" w:themeColor="text1" w:themeTint="BF"/>
    </w:rPr>
  </w:style>
  <w:style w:type="paragraph" w:styleId="36">
    <w:name w:val="List Paragraph"/>
    <w:basedOn w:val="0"/>
    <w:next w:val="36"/>
    <w:link w:val="0"/>
    <w:uiPriority w:val="0"/>
    <w:qFormat/>
    <w:pPr>
      <w:ind w:left="720"/>
      <w:contextualSpacing w:val="1"/>
    </w:pPr>
  </w:style>
  <w:style w:type="character" w:styleId="37">
    <w:name w:val="Intense Emphasis"/>
    <w:basedOn w:val="10"/>
    <w:next w:val="37"/>
    <w:link w:val="0"/>
    <w:uiPriority w:val="0"/>
    <w:qFormat/>
    <w:rPr>
      <w:i w:val="1"/>
      <w:color w:val="104861" w:themeColor="accent1" w:themeShade="BF"/>
    </w:rPr>
  </w:style>
  <w:style w:type="paragraph" w:styleId="38">
    <w:name w:val="Intense Quote"/>
    <w:basedOn w:val="0"/>
    <w:next w:val="0"/>
    <w:link w:val="39"/>
    <w:uiPriority w:val="0"/>
    <w:qFormat/>
    <w:pPr>
      <w:pBdr>
        <w:top w:val="single" w:color="104861" w:themeColor="accent1" w:themeShade="BF" w:sz="4" w:space="10"/>
        <w:bottom w:val="single" w:color="104861" w:themeColor="accent1" w:themeShade="BF" w:sz="4" w:space="10"/>
      </w:pBdr>
      <w:spacing w:before="360" w:beforeLines="0" w:beforeAutospacing="0" w:after="360" w:afterLines="0" w:afterAutospacing="0"/>
      <w:ind w:left="864" w:right="864"/>
      <w:jc w:val="center"/>
    </w:pPr>
    <w:rPr>
      <w:i w:val="1"/>
      <w:color w:val="104861" w:themeColor="accent1" w:themeShade="BF"/>
    </w:rPr>
  </w:style>
  <w:style w:type="character" w:styleId="39" w:customStyle="1">
    <w:name w:val="引用文 2 (文字)"/>
    <w:basedOn w:val="10"/>
    <w:next w:val="39"/>
    <w:link w:val="38"/>
    <w:uiPriority w:val="0"/>
    <w:rPr>
      <w:i w:val="1"/>
      <w:color w:val="104861" w:themeColor="accent1" w:themeShade="BF"/>
    </w:rPr>
  </w:style>
  <w:style w:type="character" w:styleId="40">
    <w:name w:val="Intense Reference"/>
    <w:basedOn w:val="10"/>
    <w:next w:val="40"/>
    <w:link w:val="0"/>
    <w:uiPriority w:val="0"/>
    <w:qFormat/>
    <w:rPr>
      <w:b w:val="1"/>
      <w:smallCaps w:val="1"/>
      <w:color w:val="104861" w:themeColor="accent1" w:themeShade="BF"/>
      <w:spacing w:val="5"/>
    </w:rPr>
  </w:style>
  <w:style w:type="paragraph" w:styleId="41">
    <w:name w:val="No Spacing"/>
    <w:next w:val="41"/>
    <w:link w:val="0"/>
    <w:uiPriority w:val="0"/>
    <w:qFormat/>
    <w:pPr>
      <w:widowControl w:val="0"/>
      <w:spacing w:line="60" w:lineRule="exact"/>
      <w:jc w:val="both"/>
    </w:pPr>
    <w:rPr>
      <w:sz w:val="6"/>
    </w:rPr>
  </w:style>
  <w:style w:type="paragraph" w:styleId="42">
    <w:name w:val="Normal (Web)"/>
    <w:basedOn w:val="0"/>
    <w:next w:val="42"/>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43" w:customStyle="1">
    <w:name w:val="表内　章"/>
    <w:next w:val="43"/>
    <w:link w:val="0"/>
    <w:uiPriority w:val="0"/>
    <w:qFormat/>
    <w:pPr>
      <w:autoSpaceDE w:val="0"/>
      <w:autoSpaceDN w:val="0"/>
      <w:spacing w:before="90" w:beforeLines="25" w:beforeAutospacing="0" w:after="90" w:afterLines="25" w:afterAutospacing="0"/>
      <w:jc w:val="both"/>
    </w:pPr>
    <w:rPr>
      <w:color w:val="000000" w:themeColor="text1"/>
      <w:sz w:val="18"/>
    </w:rPr>
  </w:style>
  <w:style w:type="paragraph" w:styleId="44">
    <w:name w:val="toc 1"/>
    <w:basedOn w:val="0"/>
    <w:next w:val="0"/>
    <w:link w:val="0"/>
    <w:uiPriority w:val="0"/>
    <w:pPr>
      <w:spacing w:before="108" w:beforeLines="30" w:beforeAutospacing="0"/>
    </w:pPr>
    <w:rPr>
      <w:b w:val="1"/>
      <w:sz w:val="24"/>
    </w:rPr>
  </w:style>
  <w:style w:type="paragraph" w:styleId="45">
    <w:name w:val="toc 2"/>
    <w:basedOn w:val="0"/>
    <w:next w:val="0"/>
    <w:link w:val="0"/>
    <w:uiPriority w:val="0"/>
    <w:pPr>
      <w:ind w:left="210" w:leftChars="100"/>
    </w:pPr>
  </w:style>
  <w:style w:type="paragraph" w:styleId="46">
    <w:name w:val="toc 3"/>
    <w:basedOn w:val="0"/>
    <w:next w:val="0"/>
    <w:link w:val="0"/>
    <w:uiPriority w:val="0"/>
    <w:pPr>
      <w:ind w:left="420" w:leftChars="200"/>
    </w:pPr>
  </w:style>
  <w:style w:type="character" w:styleId="47">
    <w:name w:val="Hyperlink"/>
    <w:basedOn w:val="10"/>
    <w:next w:val="47"/>
    <w:link w:val="0"/>
    <w:uiPriority w:val="0"/>
    <w:rPr>
      <w:color w:val="467886" w:themeColor="hyperlink"/>
      <w:u w:val="single" w:color="auto"/>
    </w:rPr>
  </w:style>
  <w:style w:type="paragraph" w:styleId="48" w:customStyle="1">
    <w:name w:val="表内２"/>
    <w:next w:val="48"/>
    <w:link w:val="0"/>
    <w:uiPriority w:val="0"/>
    <w:qFormat/>
    <w:pPr>
      <w:autoSpaceDE w:val="0"/>
      <w:autoSpaceDN w:val="0"/>
      <w:spacing w:line="240" w:lineRule="exact"/>
      <w:ind w:left="481" w:leftChars="300" w:hanging="181"/>
    </w:pPr>
    <w:rPr>
      <w:sz w:val="18"/>
    </w:rPr>
  </w:style>
  <w:style w:type="paragraph" w:styleId="49" w:customStyle="1">
    <w:name w:val="表内３"/>
    <w:next w:val="49"/>
    <w:link w:val="0"/>
    <w:uiPriority w:val="0"/>
    <w:qFormat/>
    <w:pPr>
      <w:autoSpaceDE w:val="0"/>
      <w:autoSpaceDN w:val="0"/>
      <w:spacing w:before="180" w:beforeLines="50" w:beforeAutospacing="0" w:after="180" w:afterLines="50" w:afterAutospacing="0"/>
      <w:ind w:left="100" w:leftChars="100"/>
      <w:jc w:val="both"/>
    </w:pPr>
    <w:rPr/>
  </w:style>
  <w:style w:type="paragraph" w:styleId="50" w:customStyle="1">
    <w:name w:val="表内４"/>
    <w:next w:val="50"/>
    <w:link w:val="0"/>
    <w:uiPriority w:val="0"/>
    <w:qFormat/>
    <w:pPr>
      <w:autoSpaceDE w:val="0"/>
      <w:autoSpaceDN w:val="0"/>
      <w:spacing w:before="180" w:beforeLines="50" w:beforeAutospacing="0" w:after="180" w:afterLines="50" w:afterAutospacing="0" w:line="180" w:lineRule="exact"/>
      <w:ind w:left="300" w:leftChars="300"/>
      <w:jc w:val="both"/>
    </w:pPr>
    <w:rPr>
      <w:sz w:val="16"/>
    </w:rPr>
  </w:style>
  <w:style w:type="paragraph" w:styleId="51" w:customStyle="1">
    <w:name w:val="■本文"/>
    <w:next w:val="51"/>
    <w:link w:val="52"/>
    <w:uiPriority w:val="0"/>
    <w:qFormat/>
    <w:pPr>
      <w:autoSpaceDE w:val="0"/>
      <w:autoSpaceDN w:val="0"/>
      <w:ind w:left="100" w:leftChars="100" w:firstLine="100" w:firstLineChars="100"/>
      <w:jc w:val="both"/>
    </w:pPr>
    <w:rPr/>
  </w:style>
  <w:style w:type="character" w:styleId="52" w:customStyle="1">
    <w:name w:val="■本文 (文字)"/>
    <w:basedOn w:val="10"/>
    <w:next w:val="52"/>
    <w:link w:val="51"/>
    <w:uiPriority w:val="0"/>
  </w:style>
  <w:style w:type="paragraph" w:styleId="53" w:customStyle="1">
    <w:name w:val="標準２   自動調整なし（設定変更禁止）"/>
    <w:basedOn w:val="0"/>
    <w:next w:val="53"/>
    <w:link w:val="0"/>
    <w:uiPriority w:val="0"/>
    <w:qFormat/>
    <w:pPr>
      <w:autoSpaceDE w:val="0"/>
      <w:autoSpaceDN w:val="0"/>
      <w:ind w:left="220" w:leftChars="100"/>
    </w:pPr>
    <w:rPr>
      <w:rFonts w:ascii="BIZ UDPゴシック" w:hAnsi="BIZ UDPゴシック" w:eastAsia="BIZ UDPゴシック"/>
      <w:color w:val="000000" w:themeColor="text1"/>
      <w:sz w:val="22"/>
    </w:rPr>
  </w:style>
  <w:style w:type="paragraph" w:styleId="54" w:customStyle="1">
    <w:name w:val="表内（計画の期間）"/>
    <w:next w:val="54"/>
    <w:link w:val="0"/>
    <w:uiPriority w:val="0"/>
    <w:qFormat/>
    <w:pPr>
      <w:autoSpaceDE w:val="0"/>
      <w:autoSpaceDN w:val="0"/>
      <w:spacing w:line="160" w:lineRule="exact"/>
      <w:jc w:val="center"/>
    </w:pPr>
    <w:rPr>
      <w:color w:val="000000" w:themeColor="text1"/>
      <w:sz w:val="12"/>
    </w:rPr>
  </w:style>
  <w:style w:type="paragraph" w:styleId="55" w:customStyle="1">
    <w:name w:val="表内（計画の期間　計画タイトル）"/>
    <w:basedOn w:val="54"/>
    <w:next w:val="55"/>
    <w:link w:val="0"/>
    <w:uiPriority w:val="0"/>
    <w:qFormat/>
    <w:pPr>
      <w:spacing w:line="240" w:lineRule="atLeast"/>
    </w:pPr>
    <w:rPr>
      <w:sz w:val="28"/>
    </w:rPr>
  </w:style>
  <w:style w:type="paragraph" w:styleId="56" w:customStyle="1">
    <w:name w:val="スタイル 本文コメント１ + 左 :  1 字 最初の行 :  1 字 右 :  1 字"/>
    <w:basedOn w:val="0"/>
    <w:next w:val="56"/>
    <w:link w:val="0"/>
    <w:uiPriority w:val="0"/>
    <w:pPr>
      <w:ind w:left="100" w:leftChars="100" w:firstLine="100" w:firstLineChars="100"/>
    </w:pPr>
    <w:rPr>
      <w:rFonts w:ascii="ＭＳ 明朝" w:hAnsi="ＭＳ 明朝" w:eastAsia="HG丸ｺﾞｼｯｸM-PRO"/>
      <w:sz w:val="24"/>
    </w:rPr>
  </w:style>
  <w:style w:type="paragraph" w:styleId="57" w:customStyle="1">
    <w:name w:val="本文コメント１"/>
    <w:basedOn w:val="0"/>
    <w:next w:val="57"/>
    <w:link w:val="0"/>
    <w:uiPriority w:val="0"/>
    <w:pPr>
      <w:ind w:left="100" w:leftChars="100" w:right="100" w:rightChars="100" w:firstLine="100" w:firstLineChars="100"/>
    </w:pPr>
    <w:rPr>
      <w:rFonts w:ascii="ＭＳ 明朝" w:hAnsi="ＭＳ 明朝" w:eastAsia="ＭＳ 明朝"/>
      <w:sz w:val="24"/>
    </w:rPr>
  </w:style>
  <w:style w:type="paragraph" w:styleId="58">
    <w:name w:val="header"/>
    <w:basedOn w:val="0"/>
    <w:next w:val="58"/>
    <w:link w:val="59"/>
    <w:uiPriority w:val="0"/>
    <w:pPr>
      <w:tabs>
        <w:tab w:val="center" w:leader="none" w:pos="4252"/>
        <w:tab w:val="right" w:leader="none" w:pos="8504"/>
      </w:tabs>
      <w:snapToGrid w:val="0"/>
    </w:pPr>
  </w:style>
  <w:style w:type="character" w:styleId="59" w:customStyle="1">
    <w:name w:val="ヘッダー (文字)"/>
    <w:basedOn w:val="10"/>
    <w:next w:val="59"/>
    <w:link w:val="58"/>
    <w:uiPriority w:val="0"/>
  </w:style>
  <w:style w:type="paragraph" w:styleId="60">
    <w:name w:val="footer"/>
    <w:basedOn w:val="0"/>
    <w:next w:val="60"/>
    <w:link w:val="61"/>
    <w:uiPriority w:val="0"/>
    <w:pPr>
      <w:tabs>
        <w:tab w:val="center" w:leader="none" w:pos="4252"/>
        <w:tab w:val="right" w:leader="none" w:pos="8504"/>
      </w:tabs>
      <w:snapToGrid w:val="0"/>
    </w:pPr>
  </w:style>
  <w:style w:type="character" w:styleId="61" w:customStyle="1">
    <w:name w:val="フッター (文字)"/>
    <w:basedOn w:val="10"/>
    <w:next w:val="61"/>
    <w:link w:val="60"/>
    <w:uiPriority w:val="0"/>
  </w:style>
  <w:style w:type="paragraph" w:styleId="62" w:customStyle="1">
    <w:name w:val="資料"/>
    <w:basedOn w:val="51"/>
    <w:next w:val="62"/>
    <w:link w:val="0"/>
    <w:uiPriority w:val="0"/>
    <w:qFormat/>
    <w:pPr>
      <w:spacing w:line="320" w:lineRule="exact"/>
      <w:ind w:left="210" w:firstLine="180"/>
      <w:jc w:val="right"/>
    </w:pPr>
    <w:rPr>
      <w:color w:val="000000" w:themeColor="text1"/>
      <w:sz w:val="18"/>
    </w:rPr>
  </w:style>
  <w:style w:type="character" w:styleId="63">
    <w:name w:val="annotation reference"/>
    <w:basedOn w:val="10"/>
    <w:next w:val="63"/>
    <w:link w:val="0"/>
    <w:uiPriority w:val="0"/>
    <w:semiHidden/>
    <w:rPr>
      <w:sz w:val="18"/>
    </w:rPr>
  </w:style>
  <w:style w:type="paragraph" w:styleId="64">
    <w:name w:val="annotation text"/>
    <w:basedOn w:val="0"/>
    <w:next w:val="64"/>
    <w:link w:val="65"/>
    <w:uiPriority w:val="0"/>
    <w:semiHidden/>
    <w:pPr>
      <w:jc w:val="left"/>
    </w:pPr>
  </w:style>
  <w:style w:type="character" w:styleId="65" w:customStyle="1">
    <w:name w:val="コメント文字列 (文字)"/>
    <w:basedOn w:val="10"/>
    <w:next w:val="65"/>
    <w:link w:val="64"/>
    <w:uiPriority w:val="0"/>
  </w:style>
  <w:style w:type="paragraph" w:styleId="66">
    <w:name w:val="annotation subject"/>
    <w:basedOn w:val="64"/>
    <w:next w:val="64"/>
    <w:link w:val="67"/>
    <w:uiPriority w:val="0"/>
    <w:semiHidden/>
    <w:rPr>
      <w:b w:val="1"/>
    </w:rPr>
  </w:style>
  <w:style w:type="character" w:styleId="67" w:customStyle="1">
    <w:name w:val="コメント内容 (文字)"/>
    <w:basedOn w:val="65"/>
    <w:next w:val="67"/>
    <w:link w:val="66"/>
    <w:uiPriority w:val="0"/>
    <w:rPr>
      <w:b w:val="1"/>
    </w:rPr>
  </w:style>
  <w:style w:type="character" w:styleId="68" w:customStyle="1">
    <w:name w:val="Unresolved Mention"/>
    <w:basedOn w:val="10"/>
    <w:next w:val="68"/>
    <w:link w:val="0"/>
    <w:uiPriority w:val="0"/>
    <w:rPr>
      <w:color w:val="605E5C"/>
      <w:shd w:val="clear" w:color="auto" w:fill="E1DFDD"/>
    </w:rPr>
  </w:style>
  <w:style w:type="paragraph" w:styleId="69" w:customStyle="1">
    <w:name w:val="Default"/>
    <w:next w:val="69"/>
    <w:link w:val="0"/>
    <w:uiPriority w:val="0"/>
    <w:pPr>
      <w:widowControl w:val="0"/>
      <w:autoSpaceDE w:val="0"/>
      <w:autoSpaceDN w:val="0"/>
      <w:adjustRightInd w:val="0"/>
    </w:pPr>
    <w:rPr>
      <w:rFonts w:ascii="ＭＳ 明朝" w:hAnsi="ＭＳ 明朝" w:eastAsia="ＭＳ 明朝"/>
      <w:color w:val="000000"/>
      <w:kern w:val="0"/>
      <w:sz w:val="24"/>
    </w:rPr>
  </w:style>
  <w:style w:type="paragraph" w:styleId="70" w:customStyle="1">
    <w:name w:val="スタイル01"/>
    <w:basedOn w:val="0"/>
    <w:next w:val="70"/>
    <w:link w:val="71"/>
    <w:uiPriority w:val="0"/>
    <w:qFormat/>
    <w:pPr>
      <w:spacing w:line="300" w:lineRule="exact"/>
      <w:ind w:firstLine="100" w:firstLineChars="100"/>
    </w:pPr>
    <w:rPr>
      <w:sz w:val="22"/>
    </w:rPr>
  </w:style>
  <w:style w:type="character" w:styleId="71" w:customStyle="1">
    <w:name w:val="スタイル01 (文字)"/>
    <w:basedOn w:val="10"/>
    <w:next w:val="71"/>
    <w:link w:val="70"/>
    <w:uiPriority w:val="0"/>
    <w:rPr>
      <w:sz w:val="22"/>
    </w:rPr>
  </w:style>
  <w:style w:type="paragraph" w:styleId="72" w:customStyle="1">
    <w:name w:val="■法令文"/>
    <w:next w:val="72"/>
    <w:link w:val="0"/>
    <w:uiPriority w:val="0"/>
    <w:qFormat/>
    <w:pPr>
      <w:autoSpaceDE w:val="0"/>
      <w:autoSpaceDN w:val="0"/>
      <w:ind w:left="210" w:firstLine="199"/>
    </w:pPr>
    <w:rPr>
      <w:color w:val="000000" w:themeColor="text1"/>
      <w:sz w:val="20"/>
    </w:rPr>
  </w:style>
  <w:style w:type="paragraph" w:styleId="73" w:customStyle="1">
    <w:name w:val="表内（４章）"/>
    <w:basedOn w:val="72"/>
    <w:next w:val="73"/>
    <w:link w:val="0"/>
    <w:uiPriority w:val="0"/>
    <w:qFormat/>
    <w:pPr>
      <w:ind w:left="0" w:firstLine="0"/>
    </w:pPr>
  </w:style>
  <w:style w:type="paragraph" w:styleId="74" w:customStyle="1">
    <w:name w:val="■４章（現状と課題）"/>
    <w:next w:val="74"/>
    <w:link w:val="0"/>
    <w:uiPriority w:val="0"/>
    <w:qFormat/>
    <w:pPr>
      <w:autoSpaceDE w:val="0"/>
      <w:autoSpaceDN w:val="0"/>
      <w:spacing w:before="90" w:beforeLines="25" w:beforeAutospacing="0" w:after="90" w:afterLines="25" w:afterAutospacing="0"/>
      <w:jc w:val="both"/>
    </w:pPr>
    <w:rPr>
      <w:b w:val="1"/>
      <w:color w:val="000000" w:themeColor="text1"/>
      <w:sz w:val="22"/>
    </w:rPr>
  </w:style>
  <w:style w:type="paragraph" w:styleId="75" w:customStyle="1">
    <w:name w:val="表内（４章ぶらさげ無）"/>
    <w:basedOn w:val="73"/>
    <w:next w:val="75"/>
    <w:link w:val="0"/>
    <w:uiPriority w:val="0"/>
    <w:qFormat/>
    <w:pPr>
      <w:adjustRightInd w:val="0"/>
      <w:ind w:left="210" w:hanging="210" w:hangingChars="100"/>
      <w:jc w:val="both"/>
    </w:pPr>
    <w:rPr>
      <w:rFonts w:ascii="BIZ UDPゴシック" w:hAnsi="BIZ UDPゴシック" w:eastAsia="BIZ UDPゴシック"/>
      <w:color w:val="000000"/>
      <w:kern w:val="0"/>
      <w:sz w:val="22"/>
    </w:rPr>
  </w:style>
  <w:style w:type="paragraph" w:styleId="76" w:customStyle="1">
    <w:name w:val="表内（４章タイトル）"/>
    <w:next w:val="0"/>
    <w:link w:val="0"/>
    <w:uiPriority w:val="0"/>
    <w:qFormat/>
    <w:pPr>
      <w:autoSpaceDE w:val="0"/>
      <w:autoSpaceDN w:val="0"/>
      <w:spacing w:before="180" w:beforeLines="0" w:beforeAutospacing="0" w:after="180" w:afterLines="0" w:afterAutospacing="0"/>
      <w:jc w:val="center"/>
    </w:pPr>
    <w:rPr>
      <w:rFonts w:ascii="BIZ UDPゴシック" w:hAnsi="BIZ UDPゴシック" w:eastAsia="BIZ UDPゴシック"/>
      <w:color w:val="000000"/>
      <w:sz w:val="22"/>
    </w:rPr>
  </w:style>
  <w:style w:type="paragraph" w:styleId="77" w:customStyle="1">
    <w:name w:val="■４章（表内見出し）"/>
    <w:next w:val="77"/>
    <w:link w:val="0"/>
    <w:uiPriority w:val="0"/>
    <w:qFormat/>
    <w:pPr>
      <w:ind w:left="720" w:hanging="720"/>
      <w:jc w:val="center"/>
    </w:pPr>
    <w:rPr>
      <w:rFonts w:ascii="BIZ UDPゴシック" w:hAnsi="BIZ UDPゴシック" w:eastAsia="BIZ UDPゴシック"/>
      <w:color w:val="000000" w:themeColor="text1"/>
      <w:sz w:val="22"/>
    </w:rPr>
  </w:style>
  <w:style w:type="paragraph" w:styleId="78" w:customStyle="1">
    <w:name w:val="■４章（担当課）"/>
    <w:basedOn w:val="0"/>
    <w:next w:val="78"/>
    <w:link w:val="0"/>
    <w:uiPriority w:val="0"/>
    <w:qFormat/>
    <w:pPr>
      <w:jc w:val="center"/>
    </w:pPr>
    <w:rPr>
      <w:rFonts w:ascii="BIZ UDPゴシック" w:hAnsi="BIZ UDPゴシック" w:eastAsia="BIZ UDPゴシック"/>
      <w:color w:val="000000"/>
      <w:sz w:val="22"/>
    </w:rPr>
  </w:style>
  <w:style w:type="paragraph" w:styleId="79" w:customStyle="1">
    <w:name w:val="■４章（事業名）"/>
    <w:next w:val="79"/>
    <w:link w:val="0"/>
    <w:uiPriority w:val="0"/>
    <w:qFormat/>
    <w:pPr>
      <w:autoSpaceDE w:val="0"/>
      <w:autoSpaceDN w:val="0"/>
      <w:ind w:left="100" w:hanging="100" w:hangingChars="100"/>
      <w:jc w:val="both"/>
    </w:pPr>
    <w:rPr>
      <w:rFonts w:ascii="BIZ UDPゴシック" w:hAnsi="BIZ UDPゴシック"/>
      <w:color w:val="000000"/>
    </w:rPr>
  </w:style>
  <w:style w:type="paragraph" w:styleId="80" w:customStyle="1">
    <w:name w:val="■４章（本文）"/>
    <w:next w:val="80"/>
    <w:link w:val="0"/>
    <w:uiPriority w:val="0"/>
    <w:qFormat/>
    <w:pPr>
      <w:autoSpaceDE w:val="0"/>
      <w:autoSpaceDN w:val="0"/>
      <w:spacing w:after="180" w:afterLines="50" w:afterAutospacing="0"/>
      <w:ind w:left="500" w:leftChars="400" w:hanging="100" w:hangingChars="100"/>
      <w:jc w:val="both"/>
    </w:pPr>
    <w:rPr/>
  </w:style>
  <w:style w:type="paragraph" w:styleId="81" w:customStyle="1">
    <w:name w:val="■４章（事業内容）"/>
    <w:next w:val="81"/>
    <w:link w:val="0"/>
    <w:uiPriority w:val="0"/>
    <w:qFormat/>
    <w:pPr>
      <w:autoSpaceDE w:val="0"/>
      <w:autoSpaceDN w:val="0"/>
      <w:ind w:left="50" w:leftChars="50" w:right="50" w:rightChars="50"/>
      <w:jc w:val="both"/>
    </w:pPr>
    <w:rPr>
      <w:rFonts w:ascii="BIZ UDPゴシック" w:hAnsi="BIZ UDPゴシック" w:eastAsia="BIZ UDPゴシック"/>
      <w:color w:val="000000"/>
    </w:rPr>
  </w:style>
  <w:style w:type="paragraph" w:styleId="82" w:customStyle="1">
    <w:name w:val="■４章（主な取組）"/>
    <w:next w:val="82"/>
    <w:link w:val="0"/>
    <w:uiPriority w:val="0"/>
    <w:qFormat/>
    <w:pPr>
      <w:jc w:val="both"/>
    </w:pPr>
    <w:rPr>
      <w:b w:val="1"/>
      <w:color w:val="000000" w:themeColor="text1"/>
      <w:sz w:val="24"/>
    </w:rPr>
  </w:style>
  <w:style w:type="paragraph" w:styleId="83" w:customStyle="1">
    <w:name w:val="■４章（・）"/>
    <w:basedOn w:val="80"/>
    <w:next w:val="83"/>
    <w:link w:val="0"/>
    <w:uiPriority w:val="0"/>
    <w:qFormat/>
    <w:pPr>
      <w:spacing w:after="180" w:afterLines="0" w:afterAutospacing="0"/>
      <w:ind w:left="420" w:leftChars="100" w:hanging="210"/>
    </w:pPr>
  </w:style>
  <w:style w:type="paragraph" w:styleId="84" w:customStyle="1">
    <w:name w:val="■４章（○）"/>
    <w:next w:val="84"/>
    <w:link w:val="0"/>
    <w:uiPriority w:val="0"/>
    <w:qFormat/>
    <w:pPr>
      <w:autoSpaceDE w:val="0"/>
      <w:autoSpaceDN w:val="0"/>
      <w:spacing w:before="180" w:beforeLines="50" w:beforeAutospacing="0" w:after="90" w:afterLines="25" w:afterAutospacing="0"/>
    </w:pPr>
    <w:rPr>
      <w:b w:val="1"/>
      <w:color w:val="000000" w:themeColor="text1"/>
      <w:sz w:val="22"/>
    </w:rPr>
  </w:style>
  <w:style w:type="paragraph" w:styleId="85" w:customStyle="1">
    <w:name w:val="行間（４章）"/>
    <w:next w:val="85"/>
    <w:link w:val="0"/>
    <w:uiPriority w:val="0"/>
    <w:qFormat/>
    <w:pPr>
      <w:autoSpaceDE w:val="0"/>
      <w:autoSpaceDN w:val="0"/>
      <w:adjustRightInd w:val="0"/>
      <w:spacing w:after="180" w:afterLines="50" w:afterAutospacing="0"/>
    </w:pPr>
    <w:rPr>
      <w:b w:val="1"/>
      <w:color w:val="000000" w:themeColor="text1"/>
      <w:kern w:val="0"/>
    </w:rPr>
  </w:style>
  <w:style w:type="paragraph" w:styleId="86" w:customStyle="1">
    <w:name w:val="■４章（）"/>
    <w:next w:val="86"/>
    <w:link w:val="0"/>
    <w:uiPriority w:val="0"/>
    <w:qFormat/>
    <w:pPr>
      <w:autoSpaceDE w:val="0"/>
      <w:autoSpaceDN w:val="0"/>
      <w:ind w:left="50" w:leftChars="50" w:right="50" w:rightChars="50"/>
      <w:jc w:val="both"/>
    </w:pPr>
    <w:rPr>
      <w:rFonts w:ascii="BIZ UDPゴシック" w:hAnsi="BIZ UDPゴシック"/>
      <w:color w:val="000000"/>
    </w:rPr>
  </w:style>
  <w:style w:type="paragraph" w:styleId="87" w:customStyle="1">
    <w:name w:val="■４章（・・）"/>
    <w:next w:val="87"/>
    <w:link w:val="0"/>
    <w:uiPriority w:val="0"/>
    <w:qFormat/>
    <w:pPr>
      <w:autoSpaceDE w:val="0"/>
      <w:autoSpaceDN w:val="0"/>
      <w:ind w:left="200" w:leftChars="100" w:hanging="100" w:hangingChars="100"/>
      <w:jc w:val="both"/>
    </w:pPr>
    <w:rPr/>
  </w:style>
  <w:style w:type="paragraph" w:styleId="88">
    <w:name w:val="Date"/>
    <w:basedOn w:val="0"/>
    <w:next w:val="0"/>
    <w:link w:val="89"/>
    <w:uiPriority w:val="0"/>
  </w:style>
  <w:style w:type="character" w:styleId="89" w:customStyle="1">
    <w:name w:val="日付 (文字)"/>
    <w:basedOn w:val="10"/>
    <w:next w:val="89"/>
    <w:link w:val="88"/>
    <w:uiPriority w:val="0"/>
  </w:style>
  <w:style w:type="character" w:styleId="90">
    <w:name w:val="footnote reference"/>
    <w:basedOn w:val="10"/>
    <w:next w:val="90"/>
    <w:link w:val="0"/>
    <w:uiPriority w:val="0"/>
    <w:semiHidden/>
    <w:rPr>
      <w:vertAlign w:val="superscript"/>
    </w:rPr>
  </w:style>
  <w:style w:type="character" w:styleId="91">
    <w:name w:val="endnote reference"/>
    <w:basedOn w:val="10"/>
    <w:next w:val="91"/>
    <w:link w:val="0"/>
    <w:uiPriority w:val="0"/>
    <w:semiHidden/>
    <w:rPr>
      <w:vertAlign w:val="superscript"/>
    </w:rPr>
  </w:style>
  <w:style w:type="table" w:styleId="92">
    <w:name w:val="Table Grid"/>
    <w:basedOn w:val="11"/>
    <w:next w:val="9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93" w:customStyle="1">
    <w:name w:val="表 (格子)2"/>
    <w:basedOn w:val="11"/>
    <w:next w:val="93"/>
    <w:link w:val="0"/>
    <w:uiPriority w:val="0"/>
    <w:rPr>
      <w:rFonts w:ascii="BIZ UDPゴシック" w:hAnsi="BIZ UDPゴシック" w:eastAsia="BIZ UDPゴシック"/>
      <w:color w:val="000000"/>
      <w:sz w:val="22"/>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footer" Target="footer1.xml" /><Relationship Id="rId8" Type="http://schemas.openxmlformats.org/officeDocument/2006/relationships/header" Target="header1.xml" /><Relationship Id="rId9" Type="http://schemas.openxmlformats.org/officeDocument/2006/relationships/footer" Target="footer2.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header" Target="header2.xml" /><Relationship Id="rId14" Type="http://schemas.openxmlformats.org/officeDocument/2006/relationships/footer" Target="footer3.xml" /><Relationship Id="rId15" Type="http://schemas.openxmlformats.org/officeDocument/2006/relationships/header" Target="header3.xml" /><Relationship Id="rId16" Type="http://schemas.openxmlformats.org/officeDocument/2006/relationships/footer" Target="footer4.xml" /><Relationship Id="rId17" Type="http://schemas.openxmlformats.org/officeDocument/2006/relationships/image" Target="media/image6.emf" /><Relationship Id="rId18" Type="http://schemas.openxmlformats.org/officeDocument/2006/relationships/image" Target="media/image7.emf" /><Relationship Id="rId19" Type="http://schemas.openxmlformats.org/officeDocument/2006/relationships/image" Target="media/image8.emf" /><Relationship Id="rId20" Type="http://schemas.openxmlformats.org/officeDocument/2006/relationships/image" Target="media/image9.emf" /><Relationship Id="rId21" Type="http://schemas.openxmlformats.org/officeDocument/2006/relationships/image" Target="media/image10.emf" /><Relationship Id="rId22" Type="http://schemas.openxmlformats.org/officeDocument/2006/relationships/image" Target="media/image11.emf" /><Relationship Id="rId23" Type="http://schemas.openxmlformats.org/officeDocument/2006/relationships/image" Target="media/image12.emf" /><Relationship Id="rId24" Type="http://schemas.openxmlformats.org/officeDocument/2006/relationships/image" Target="media/image13.emf" /><Relationship Id="rId25" Type="http://schemas.openxmlformats.org/officeDocument/2006/relationships/image" Target="media/image14.emf" /><Relationship Id="rId26" Type="http://schemas.openxmlformats.org/officeDocument/2006/relationships/image" Target="media/image15.emf" /><Relationship Id="rId27" Type="http://schemas.openxmlformats.org/officeDocument/2006/relationships/image" Target="media/image16.emf" /><Relationship Id="rId28" Type="http://schemas.openxmlformats.org/officeDocument/2006/relationships/image" Target="media/image17.emf" /><Relationship Id="rId29" Type="http://schemas.openxmlformats.org/officeDocument/2006/relationships/image" Target="media/image18.emf" /><Relationship Id="rId30" Type="http://schemas.openxmlformats.org/officeDocument/2006/relationships/image" Target="media/image19.emf" /><Relationship Id="rId31" Type="http://schemas.openxmlformats.org/officeDocument/2006/relationships/image" Target="media/image20.emf" /><Relationship Id="rId32" Type="http://schemas.openxmlformats.org/officeDocument/2006/relationships/image" Target="media/image21.emf" /><Relationship Id="rId33" Type="http://schemas.openxmlformats.org/officeDocument/2006/relationships/image" Target="media/image22.emf" /><Relationship Id="rId34" Type="http://schemas.openxmlformats.org/officeDocument/2006/relationships/image" Target="media/image23.emf" /><Relationship Id="rId35" Type="http://schemas.openxmlformats.org/officeDocument/2006/relationships/image" Target="media/image24.emf" /><Relationship Id="rId36" Type="http://schemas.openxmlformats.org/officeDocument/2006/relationships/image" Target="media/image25.emf" /><Relationship Id="rId37" Type="http://schemas.openxmlformats.org/officeDocument/2006/relationships/image" Target="media/image26.emf" /><Relationship Id="rId38" Type="http://schemas.openxmlformats.org/officeDocument/2006/relationships/image" Target="media/image27.emf" /><Relationship Id="rId39" Type="http://schemas.openxmlformats.org/officeDocument/2006/relationships/image" Target="media/image28.emf" /><Relationship Id="rId40" Type="http://schemas.openxmlformats.org/officeDocument/2006/relationships/image" Target="media/image29.emf" /><Relationship Id="rId41" Type="http://schemas.openxmlformats.org/officeDocument/2006/relationships/image" Target="media/image30.emf" /><Relationship Id="rId42" Type="http://schemas.openxmlformats.org/officeDocument/2006/relationships/image" Target="media/image31.emf" /><Relationship Id="rId43" Type="http://schemas.openxmlformats.org/officeDocument/2006/relationships/image" Target="media/image32.emf" /><Relationship Id="rId44" Type="http://schemas.openxmlformats.org/officeDocument/2006/relationships/image" Target="media/image33.emf" /><Relationship Id="rId45" Type="http://schemas.openxmlformats.org/officeDocument/2006/relationships/image" Target="media/image34.emf" /><Relationship Id="rId46" Type="http://schemas.openxmlformats.org/officeDocument/2006/relationships/image" Target="media/image35.emf" /><Relationship Id="rId47" Type="http://schemas.openxmlformats.org/officeDocument/2006/relationships/image" Target="media/image36.emf" /><Relationship Id="rId48" Type="http://schemas.openxmlformats.org/officeDocument/2006/relationships/image" Target="media/image37.emf" /><Relationship Id="rId49" Type="http://schemas.openxmlformats.org/officeDocument/2006/relationships/image" Target="media/image38.emf" /><Relationship Id="rId50" Type="http://schemas.openxmlformats.org/officeDocument/2006/relationships/image" Target="media/image39.emf" /><Relationship Id="rId51" Type="http://schemas.openxmlformats.org/officeDocument/2006/relationships/image" Target="media/image40.emf" /><Relationship Id="rId52" Type="http://schemas.openxmlformats.org/officeDocument/2006/relationships/image" Target="media/image41.emf" /><Relationship Id="rId53" Type="http://schemas.openxmlformats.org/officeDocument/2006/relationships/image" Target="media/image42.emf" /><Relationship Id="rId54" Type="http://schemas.openxmlformats.org/officeDocument/2006/relationships/image" Target="media/image43.emf" /><Relationship Id="rId55" Type="http://schemas.openxmlformats.org/officeDocument/2006/relationships/image" Target="media/image44.emf" /><Relationship Id="rId56" Type="http://schemas.openxmlformats.org/officeDocument/2006/relationships/image" Target="media/image45.emf" /><Relationship Id="rId57" Type="http://schemas.openxmlformats.org/officeDocument/2006/relationships/image" Target="media/image46.emf" /><Relationship Id="rId58" Type="http://schemas.openxmlformats.org/officeDocument/2006/relationships/image" Target="media/image47.emf" /><Relationship Id="rId59" Type="http://schemas.openxmlformats.org/officeDocument/2006/relationships/header" Target="header4.xml" /><Relationship Id="rId60" Type="http://schemas.openxmlformats.org/officeDocument/2006/relationships/footer" Target="footer5.xml" /><Relationship Id="rId61" Type="http://schemas.openxmlformats.org/officeDocument/2006/relationships/header" Target="header5.xml" /><Relationship Id="rId62" Type="http://schemas.openxmlformats.org/officeDocument/2006/relationships/footer" Target="footer6.xml" /><Relationship Id="rId63" Type="http://schemas.openxmlformats.org/officeDocument/2006/relationships/image" Target="media/image48.emf" /><Relationship Id="rId64" Type="http://schemas.openxmlformats.org/officeDocument/2006/relationships/header" Target="header6.xml" /><Relationship Id="rId65" Type="http://schemas.openxmlformats.org/officeDocument/2006/relationships/footer" Target="footer7.xml" /><Relationship Id="rId66" Type="http://schemas.openxmlformats.org/officeDocument/2006/relationships/header" Target="header7.xml" /><Relationship Id="rId67" Type="http://schemas.openxmlformats.org/officeDocument/2006/relationships/footer" Target="footer8.xml" /><Relationship Id="rId68" Type="http://schemas.openxmlformats.org/officeDocument/2006/relationships/header" Target="header8.xml" /><Relationship Id="rId69" Type="http://schemas.openxmlformats.org/officeDocument/2006/relationships/footer" Target="footer9.xml" /><Relationship Id="rId70" Type="http://schemas.openxmlformats.org/officeDocument/2006/relationships/header" Target="header9.xml" /><Relationship Id="rId71" Type="http://schemas.openxmlformats.org/officeDocument/2006/relationships/footer" Target="footer10.xml" /><Relationship Id="rId72" Type="http://schemas.openxmlformats.org/officeDocument/2006/relationships/image" Target="media/image49.emf" /><Relationship Id="rId73" Type="http://schemas.openxmlformats.org/officeDocument/2006/relationships/header" Target="header10.xml" /><Relationship Id="rId74" Type="http://schemas.openxmlformats.org/officeDocument/2006/relationships/footer" Target="footer11.xml" /><Relationship Id="rId75" Type="http://schemas.openxmlformats.org/officeDocument/2006/relationships/header" Target="header11.xml" /><Relationship Id="rId76" Type="http://schemas.openxmlformats.org/officeDocument/2006/relationships/footer" Target="footer12.xml" /><Relationship Id="rId77" Type="http://schemas.openxmlformats.org/officeDocument/2006/relationships/image" Target="media/image50.emf" /><Relationship Id="rId78" Type="http://schemas.openxmlformats.org/officeDocument/2006/relationships/image" Target="media/image51.emf" /><Relationship Id="rId79" Type="http://schemas.openxmlformats.org/officeDocument/2006/relationships/image" Target="media/image52.emf" /><Relationship Id="rId80" Type="http://schemas.openxmlformats.org/officeDocument/2006/relationships/image" Target="media/image53.emf" /><Relationship Id="rId81" Type="http://schemas.openxmlformats.org/officeDocument/2006/relationships/image" Target="media/image54.emf" /><Relationship Id="rId82" Type="http://schemas.openxmlformats.org/officeDocument/2006/relationships/image" Target="media/image55.emf" /><Relationship Id="rId83" Type="http://schemas.openxmlformats.org/officeDocument/2006/relationships/image" Target="media/image56.emf" /><Relationship Id="rId84" Type="http://schemas.openxmlformats.org/officeDocument/2006/relationships/image" Target="media/image57.emf" /><Relationship Id="rId85" Type="http://schemas.openxmlformats.org/officeDocument/2006/relationships/image" Target="media/image58.emf" /><Relationship Id="rId86" Type="http://schemas.openxmlformats.org/officeDocument/2006/relationships/image" Target="media/image59.emf" /><Relationship Id="rId87" Type="http://schemas.openxmlformats.org/officeDocument/2006/relationships/image" Target="media/image60.emf" /><Relationship Id="rId88" Type="http://schemas.openxmlformats.org/officeDocument/2006/relationships/image" Target="media/image61.emf" /><Relationship Id="rId89" Type="http://schemas.openxmlformats.org/officeDocument/2006/relationships/image" Target="media/image62.emf" /><Relationship Id="rId90" Type="http://schemas.openxmlformats.org/officeDocument/2006/relationships/image" Target="media/image63.emf" /><Relationship Id="rId91" Type="http://schemas.openxmlformats.org/officeDocument/2006/relationships/image" Target="media/image64.emf" /><Relationship Id="rId92" Type="http://schemas.openxmlformats.org/officeDocument/2006/relationships/image" Target="media/image65.emf" /><Relationship Id="rId93" Type="http://schemas.openxmlformats.org/officeDocument/2006/relationships/image" Target="media/image66.emf" /><Relationship Id="rId94" Type="http://schemas.openxmlformats.org/officeDocument/2006/relationships/image" Target="media/image67.emf" /><Relationship Id="rId95" Type="http://schemas.openxmlformats.org/officeDocument/2006/relationships/image" Target="media/image68.emf" /><Relationship Id="rId96" Type="http://schemas.openxmlformats.org/officeDocument/2006/relationships/image" Target="media/image69.emf" /><Relationship Id="rId97" Type="http://schemas.openxmlformats.org/officeDocument/2006/relationships/image" Target="media/image70.emf" /><Relationship Id="rId98" Type="http://schemas.openxmlformats.org/officeDocument/2006/relationships/image" Target="media/image71.emf" /><Relationship Id="rId99" Type="http://schemas.openxmlformats.org/officeDocument/2006/relationships/image" Target="media/image72.emf" /><Relationship Id="rId100" Type="http://schemas.openxmlformats.org/officeDocument/2006/relationships/image" Target="media/image73.emf" /><Relationship Id="rId101" Type="http://schemas.openxmlformats.org/officeDocument/2006/relationships/image" Target="media/image74.emf" /><Relationship Id="rId102" Type="http://schemas.openxmlformats.org/officeDocument/2006/relationships/image" Target="media/image75.emf" /><Relationship Id="rId103" Type="http://schemas.openxmlformats.org/officeDocument/2006/relationships/image" Target="media/image76.emf" /><Relationship Id="rId104" Type="http://schemas.openxmlformats.org/officeDocument/2006/relationships/image" Target="media/image77.emf" /><Relationship Id="rId105" Type="http://schemas.openxmlformats.org/officeDocument/2006/relationships/image" Target="media/image78.emf" /><Relationship Id="rId106" Type="http://schemas.openxmlformats.org/officeDocument/2006/relationships/image" Target="media/image79.emf" /><Relationship Id="rId107" Type="http://schemas.openxmlformats.org/officeDocument/2006/relationships/image" Target="media/image80.emf" /><Relationship Id="rId108" Type="http://schemas.openxmlformats.org/officeDocument/2006/relationships/image" Target="media/image81.emf" /><Relationship Id="rId109" Type="http://schemas.openxmlformats.org/officeDocument/2006/relationships/image" Target="media/image82.emf" /><Relationship Id="rId110" Type="http://schemas.openxmlformats.org/officeDocument/2006/relationships/image" Target="media/image83.emf" /><Relationship Id="rId111" Type="http://schemas.openxmlformats.org/officeDocument/2006/relationships/image" Target="media/image84.emf" /><Relationship Id="rId112" Type="http://schemas.openxmlformats.org/officeDocument/2006/relationships/image" Target="media/image85.emf" /><Relationship Id="rId113" Type="http://schemas.openxmlformats.org/officeDocument/2006/relationships/image" Target="media/image86.emf" /><Relationship Id="rId114" Type="http://schemas.openxmlformats.org/officeDocument/2006/relationships/image" Target="media/image87.emf" /><Relationship Id="rId115" Type="http://schemas.openxmlformats.org/officeDocument/2006/relationships/image" Target="media/image88.emf" /><Relationship Id="rId116" Type="http://schemas.openxmlformats.org/officeDocument/2006/relationships/image" Target="media/image89.emf" /><Relationship Id="rId117" Type="http://schemas.openxmlformats.org/officeDocument/2006/relationships/image" Target="media/image90.emf" /><Relationship Id="rId118" Type="http://schemas.openxmlformats.org/officeDocument/2006/relationships/image" Target="media/image91.emf" /><Relationship Id="rId119" Type="http://schemas.openxmlformats.org/officeDocument/2006/relationships/image" Target="media/image92.emf" /><Relationship Id="rId120" Type="http://schemas.openxmlformats.org/officeDocument/2006/relationships/image" Target="media/image93.emf" /><Relationship Id="rId121" Type="http://schemas.openxmlformats.org/officeDocument/2006/relationships/image" Target="media/image94.emf" /><Relationship Id="rId122" Type="http://schemas.openxmlformats.org/officeDocument/2006/relationships/image" Target="media/image95.emf" /><Relationship Id="rId123" Type="http://schemas.openxmlformats.org/officeDocument/2006/relationships/footer" Target="footer13.xml" /><Relationship Id="rId12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spDef>
      <a:spPr>
        <a:xfrm/>
        <a:custGeom>
          <a:avLst/>
          <a:gdLst/>
          <a:ahLst/>
          <a:cxnLst/>
          <a:rect l="l" t="t" r="r" b="b"/>
          <a:pathLst/>
        </a:custGeom>
        <a:solidFill>
          <a:schemeClr val="bg1"/>
        </a:solidFill>
        <a:ln>
          <a:solidFill>
            <a:schemeClr val="tx1"/>
          </a:solidFill>
        </a:ln>
      </a:spPr>
      <a:bodyPr rot="0" vertOverflow="overflow" horzOverflow="overflow" wrap="square" lIns="36000" tIns="36000" rIns="36000" bIns="36000" numCol="1" spcCol="0" rtlCol="0" fromWordArt="0" anchor="ctr" anchorCtr="0" forceAA="0" compatLnSpc="1"/>
      <a:lstStyle/>
      <a:style>
        <a:lnRef idx="2">
          <a:schemeClr val="accent1">
            <a:shade val="15000"/>
          </a:schemeClr>
        </a:lnRef>
        <a:fillRef idx="1">
          <a:schemeClr val="accent1"/>
        </a:fillRef>
        <a:effectRef idx="0">
          <a:schemeClr val="accent1"/>
        </a:effectRef>
        <a:fontRef idx="minor">
          <a:schemeClr val="lt1"/>
        </a:fontRef>
      </a:style>
    </a:spDef>
    <a:lnDef>
      <a:spPr>
        <a:xfrm/>
        <a:custGeom>
          <a:avLst/>
          <a:gdLst/>
          <a:ahLst/>
          <a:cxnLst/>
          <a:rect l="l" t="t" r="r" b="b"/>
          <a:pathLst/>
        </a:custGeom>
        <a:ln w="9525">
          <a:solidFill>
            <a:schemeClr val="tx1"/>
          </a:solidFill>
        </a:ln>
      </a:spPr>
      <a:bodyPr vertOverflow="overflow" horzOverflow="overflow" lIns="74295" tIns="8890" rIns="74295" bIns="8890"/>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223</TotalTime>
  <Pages>127</Pages>
  <Words>932</Words>
  <Characters>66906</Characters>
  <Application>JUST Note</Application>
  <Lines>113526</Lines>
  <Paragraphs>2027</Paragraphs>
  <CharactersWithSpaces>67248</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eigyou07</dc:creator>
  <cp:lastModifiedBy>野沢　彩乃</cp:lastModifiedBy>
  <cp:lastPrinted>2026-02-13T06:44:00Z</cp:lastPrinted>
  <dcterms:created xsi:type="dcterms:W3CDTF">2026-01-28T04:03:00Z</dcterms:created>
  <dcterms:modified xsi:type="dcterms:W3CDTF">2026-02-13T07:45:00Z</dcterms:modified>
  <cp:revision>58</cp:revision>
</cp:coreProperties>
</file>