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指定様式１</w:t>
      </w:r>
    </w:p>
    <w:p>
      <w:pPr>
        <w:pStyle w:val="0"/>
        <w:rPr>
          <w:rFonts w:hint="default"/>
        </w:rPr>
      </w:pPr>
    </w:p>
    <w:p>
      <w:pPr>
        <w:pStyle w:val="0"/>
        <w:jc w:val="center"/>
        <w:rPr>
          <w:rFonts w:hint="default"/>
          <w:sz w:val="32"/>
        </w:rPr>
      </w:pPr>
      <w:r>
        <w:rPr>
          <w:rFonts w:hint="eastAsia"/>
          <w:sz w:val="32"/>
        </w:rPr>
        <w:t>応募資格に関する確認書</w:t>
      </w:r>
    </w:p>
    <w:p>
      <w:pPr>
        <w:pStyle w:val="0"/>
        <w:rPr>
          <w:rFonts w:hint="default"/>
        </w:rPr>
      </w:pPr>
    </w:p>
    <w:p>
      <w:pPr>
        <w:pStyle w:val="0"/>
        <w:ind w:firstLine="220" w:firstLineChars="100"/>
        <w:rPr>
          <w:rFonts w:hint="default"/>
        </w:rPr>
      </w:pPr>
      <w:r>
        <w:rPr>
          <w:rFonts w:hint="eastAsia"/>
        </w:rPr>
        <w:t>申請者は、法人又はその他の団体の代表者が下記の要件に適合することを確認しました。本確認書の内容に誤りがあった場合は、寄居駅南口駅前拠点の指定管理者選定の前後を問わず当該指定管理者の資格が無いものとして、申請書受理及び指定管理者の指定の取り消しが行われても異議ありません。</w:t>
      </w:r>
    </w:p>
    <w:p>
      <w:pPr>
        <w:pStyle w:val="0"/>
        <w:rPr>
          <w:rFonts w:hint="default"/>
        </w:rPr>
      </w:pPr>
    </w:p>
    <w:tbl>
      <w:tblPr>
        <w:tblStyle w:val="23"/>
        <w:tblW w:w="9267" w:type="dxa"/>
        <w:tblInd w:w="0" w:type="dxa"/>
        <w:tblLayout w:type="fixed"/>
        <w:tblLook w:firstRow="1" w:lastRow="0" w:firstColumn="1" w:lastColumn="0" w:noHBand="0" w:noVBand="1" w:val="04A0"/>
      </w:tblPr>
      <w:tblGrid>
        <w:gridCol w:w="536"/>
        <w:gridCol w:w="7794"/>
        <w:gridCol w:w="937"/>
      </w:tblGrid>
      <w:tr>
        <w:trPr>
          <w:trHeight w:val="597" w:hRule="atLeast"/>
        </w:trPr>
        <w:tc>
          <w:tcPr>
            <w:tcW w:w="8330" w:type="dxa"/>
            <w:gridSpan w:val="2"/>
            <w:vAlign w:val="center"/>
          </w:tcPr>
          <w:p>
            <w:pPr>
              <w:pStyle w:val="0"/>
              <w:jc w:val="center"/>
              <w:rPr>
                <w:rFonts w:hint="default"/>
              </w:rPr>
            </w:pPr>
            <w:r>
              <w:rPr>
                <w:rFonts w:hint="eastAsia"/>
              </w:rPr>
              <w:t>適　格　要　件</w:t>
            </w:r>
          </w:p>
        </w:tc>
        <w:tc>
          <w:tcPr>
            <w:tcW w:w="937" w:type="dxa"/>
            <w:vAlign w:val="center"/>
          </w:tcPr>
          <w:p>
            <w:pPr>
              <w:pStyle w:val="0"/>
              <w:jc w:val="center"/>
              <w:rPr>
                <w:rFonts w:hint="default"/>
              </w:rPr>
            </w:pPr>
            <w:r>
              <w:rPr>
                <w:rFonts w:hint="eastAsia"/>
              </w:rPr>
              <w:t>確認</w:t>
            </w:r>
          </w:p>
        </w:tc>
      </w:tr>
      <w:tr>
        <w:trPr>
          <w:trHeight w:val="708" w:hRule="atLeast"/>
        </w:trPr>
        <w:tc>
          <w:tcPr>
            <w:tcW w:w="536" w:type="dxa"/>
            <w:vAlign w:val="center"/>
          </w:tcPr>
          <w:p>
            <w:pPr>
              <w:pStyle w:val="0"/>
              <w:jc w:val="center"/>
              <w:rPr>
                <w:rFonts w:hint="default"/>
              </w:rPr>
            </w:pPr>
            <w:r>
              <w:rPr>
                <w:rFonts w:hint="eastAsia"/>
              </w:rPr>
              <w:t>１</w:t>
            </w:r>
          </w:p>
        </w:tc>
        <w:tc>
          <w:tcPr>
            <w:tcW w:w="7794" w:type="dxa"/>
            <w:vAlign w:val="center"/>
          </w:tcPr>
          <w:p>
            <w:pPr>
              <w:pStyle w:val="0"/>
              <w:rPr>
                <w:rFonts w:hint="default"/>
              </w:rPr>
            </w:pPr>
            <w:r>
              <w:rPr>
                <w:rFonts w:hint="eastAsia"/>
              </w:rPr>
              <w:t>法律行為を行う能力を有しない者ではない。</w:t>
            </w:r>
          </w:p>
        </w:tc>
        <w:tc>
          <w:tcPr>
            <w:tcW w:w="937" w:type="dxa"/>
            <w:vAlign w:val="center"/>
          </w:tcPr>
          <w:p>
            <w:pPr>
              <w:pStyle w:val="0"/>
              <w:rPr>
                <w:rFonts w:hint="default"/>
              </w:rPr>
            </w:pPr>
          </w:p>
        </w:tc>
      </w:tr>
      <w:tr>
        <w:trPr>
          <w:trHeight w:val="691" w:hRule="atLeast"/>
        </w:trPr>
        <w:tc>
          <w:tcPr>
            <w:tcW w:w="536" w:type="dxa"/>
            <w:vAlign w:val="center"/>
          </w:tcPr>
          <w:p>
            <w:pPr>
              <w:pStyle w:val="0"/>
              <w:jc w:val="center"/>
              <w:rPr>
                <w:rFonts w:hint="default"/>
              </w:rPr>
            </w:pPr>
            <w:r>
              <w:rPr>
                <w:rFonts w:hint="eastAsia"/>
              </w:rPr>
              <w:t>２</w:t>
            </w:r>
          </w:p>
        </w:tc>
        <w:tc>
          <w:tcPr>
            <w:tcW w:w="7794" w:type="dxa"/>
            <w:vAlign w:val="center"/>
          </w:tcPr>
          <w:p>
            <w:pPr>
              <w:pStyle w:val="0"/>
              <w:rPr>
                <w:rFonts w:hint="default"/>
              </w:rPr>
            </w:pPr>
            <w:r>
              <w:rPr>
                <w:rFonts w:hint="eastAsia"/>
              </w:rPr>
              <w:t>破産者で復権を得ない者ではない。</w:t>
            </w:r>
          </w:p>
        </w:tc>
        <w:tc>
          <w:tcPr>
            <w:tcW w:w="937" w:type="dxa"/>
            <w:vAlign w:val="center"/>
          </w:tcPr>
          <w:p>
            <w:pPr>
              <w:pStyle w:val="0"/>
              <w:rPr>
                <w:rFonts w:hint="default"/>
              </w:rPr>
            </w:pPr>
          </w:p>
        </w:tc>
      </w:tr>
      <w:tr>
        <w:trPr>
          <w:trHeight w:val="984" w:hRule="atLeast"/>
        </w:trPr>
        <w:tc>
          <w:tcPr>
            <w:tcW w:w="536" w:type="dxa"/>
            <w:vAlign w:val="center"/>
          </w:tcPr>
          <w:p>
            <w:pPr>
              <w:pStyle w:val="0"/>
              <w:jc w:val="center"/>
              <w:rPr>
                <w:rFonts w:hint="default"/>
              </w:rPr>
            </w:pPr>
            <w:r>
              <w:rPr>
                <w:rFonts w:hint="eastAsia"/>
              </w:rPr>
              <w:t>３</w:t>
            </w:r>
          </w:p>
        </w:tc>
        <w:tc>
          <w:tcPr>
            <w:tcW w:w="7794" w:type="dxa"/>
            <w:vAlign w:val="center"/>
          </w:tcPr>
          <w:p>
            <w:pPr>
              <w:pStyle w:val="0"/>
              <w:rPr>
                <w:rFonts w:hint="default"/>
              </w:rPr>
            </w:pPr>
            <w:r>
              <w:rPr>
                <w:rFonts w:hint="eastAsia"/>
              </w:rPr>
              <w:t>地方自治法施行令第１６７条の４第２項（同項を準用する場合を含む。）の規定により寄居町における一般競争入札等の参加を制限されている者ではない。</w:t>
            </w:r>
          </w:p>
        </w:tc>
        <w:tc>
          <w:tcPr>
            <w:tcW w:w="937" w:type="dxa"/>
            <w:vAlign w:val="center"/>
          </w:tcPr>
          <w:p>
            <w:pPr>
              <w:pStyle w:val="0"/>
              <w:rPr>
                <w:rFonts w:hint="default"/>
              </w:rPr>
            </w:pPr>
          </w:p>
        </w:tc>
      </w:tr>
      <w:tr>
        <w:trPr>
          <w:trHeight w:val="701" w:hRule="atLeast"/>
        </w:trPr>
        <w:tc>
          <w:tcPr>
            <w:tcW w:w="536" w:type="dxa"/>
            <w:vAlign w:val="center"/>
          </w:tcPr>
          <w:p>
            <w:pPr>
              <w:pStyle w:val="0"/>
              <w:jc w:val="center"/>
              <w:rPr>
                <w:rFonts w:hint="default"/>
              </w:rPr>
            </w:pPr>
            <w:r>
              <w:rPr>
                <w:rFonts w:hint="eastAsia"/>
              </w:rPr>
              <w:t>４</w:t>
            </w:r>
          </w:p>
        </w:tc>
        <w:tc>
          <w:tcPr>
            <w:tcW w:w="7794" w:type="dxa"/>
            <w:vAlign w:val="center"/>
          </w:tcPr>
          <w:p>
            <w:pPr>
              <w:pStyle w:val="0"/>
              <w:rPr>
                <w:rFonts w:hint="default"/>
              </w:rPr>
            </w:pPr>
            <w:r>
              <w:rPr>
                <w:rFonts w:hint="eastAsia"/>
              </w:rPr>
              <w:t>地方自治法第２４４条の２第１１項の規定による指定の取消しを受けてから３年を経過しない者ではない。</w:t>
            </w:r>
          </w:p>
        </w:tc>
        <w:tc>
          <w:tcPr>
            <w:tcW w:w="937" w:type="dxa"/>
            <w:vAlign w:val="center"/>
          </w:tcPr>
          <w:p>
            <w:pPr>
              <w:pStyle w:val="0"/>
              <w:rPr>
                <w:rFonts w:hint="default"/>
              </w:rPr>
            </w:pPr>
          </w:p>
        </w:tc>
      </w:tr>
      <w:tr>
        <w:trPr>
          <w:trHeight w:val="711" w:hRule="atLeast"/>
        </w:trPr>
        <w:tc>
          <w:tcPr>
            <w:tcW w:w="536" w:type="dxa"/>
            <w:vAlign w:val="center"/>
          </w:tcPr>
          <w:p>
            <w:pPr>
              <w:pStyle w:val="0"/>
              <w:jc w:val="center"/>
              <w:rPr>
                <w:rFonts w:hint="default"/>
              </w:rPr>
            </w:pPr>
            <w:r>
              <w:rPr>
                <w:rFonts w:hint="eastAsia"/>
              </w:rPr>
              <w:t>５</w:t>
            </w:r>
          </w:p>
        </w:tc>
        <w:tc>
          <w:tcPr>
            <w:tcW w:w="7794" w:type="dxa"/>
            <w:vAlign w:val="center"/>
          </w:tcPr>
          <w:p>
            <w:pPr>
              <w:pStyle w:val="0"/>
              <w:rPr>
                <w:rFonts w:hint="default"/>
              </w:rPr>
            </w:pPr>
            <w:r>
              <w:rPr>
                <w:rFonts w:hint="eastAsia"/>
              </w:rPr>
              <w:t>寄居町公の施設に係る指定管理者の指定手続等に関する条例第４条第１項第４号の規定に抵触することとなる者ではない。</w:t>
            </w:r>
          </w:p>
        </w:tc>
        <w:tc>
          <w:tcPr>
            <w:tcW w:w="937" w:type="dxa"/>
            <w:vAlign w:val="center"/>
          </w:tcPr>
          <w:p>
            <w:pPr>
              <w:pStyle w:val="0"/>
              <w:rPr>
                <w:rFonts w:hint="default"/>
              </w:rPr>
            </w:pPr>
          </w:p>
        </w:tc>
      </w:tr>
      <w:tr>
        <w:trPr>
          <w:trHeight w:val="692" w:hRule="atLeast"/>
        </w:trPr>
        <w:tc>
          <w:tcPr>
            <w:tcW w:w="536" w:type="dxa"/>
            <w:vAlign w:val="center"/>
          </w:tcPr>
          <w:p>
            <w:pPr>
              <w:pStyle w:val="0"/>
              <w:jc w:val="center"/>
              <w:rPr>
                <w:rFonts w:hint="default"/>
              </w:rPr>
            </w:pPr>
            <w:r>
              <w:rPr>
                <w:rFonts w:hint="eastAsia"/>
              </w:rPr>
              <w:t>６</w:t>
            </w:r>
          </w:p>
        </w:tc>
        <w:tc>
          <w:tcPr>
            <w:tcW w:w="7794" w:type="dxa"/>
            <w:vAlign w:val="center"/>
          </w:tcPr>
          <w:p>
            <w:pPr>
              <w:pStyle w:val="0"/>
              <w:rPr>
                <w:rFonts w:hint="default"/>
              </w:rPr>
            </w:pPr>
            <w:r>
              <w:rPr>
                <w:rFonts w:hint="eastAsia"/>
              </w:rPr>
              <w:t>寄居町における指定管理者の指定の手続において、その公正な手続を妨げた者又は公正な価格の成立を害し、若しくは不正の利益を得るために連合した者ではない。</w:t>
            </w:r>
          </w:p>
        </w:tc>
        <w:tc>
          <w:tcPr>
            <w:tcW w:w="937" w:type="dxa"/>
            <w:vAlign w:val="center"/>
          </w:tcPr>
          <w:p>
            <w:pPr>
              <w:pStyle w:val="0"/>
              <w:rPr>
                <w:rFonts w:hint="default"/>
              </w:rPr>
            </w:pPr>
          </w:p>
        </w:tc>
      </w:tr>
      <w:tr>
        <w:trPr>
          <w:trHeight w:val="662" w:hRule="atLeast"/>
        </w:trPr>
        <w:tc>
          <w:tcPr>
            <w:tcW w:w="536" w:type="dxa"/>
            <w:vAlign w:val="center"/>
          </w:tcPr>
          <w:p>
            <w:pPr>
              <w:pStyle w:val="0"/>
              <w:jc w:val="center"/>
              <w:rPr>
                <w:rFonts w:hint="default"/>
              </w:rPr>
            </w:pPr>
            <w:r>
              <w:rPr>
                <w:rFonts w:hint="eastAsia"/>
              </w:rPr>
              <w:t>７</w:t>
            </w:r>
          </w:p>
        </w:tc>
        <w:tc>
          <w:tcPr>
            <w:tcW w:w="7794" w:type="dxa"/>
            <w:vAlign w:val="center"/>
          </w:tcPr>
          <w:p>
            <w:pPr>
              <w:pStyle w:val="0"/>
              <w:rPr>
                <w:rFonts w:hint="default"/>
              </w:rPr>
            </w:pPr>
            <w:r>
              <w:rPr>
                <w:rFonts w:hint="eastAsia"/>
              </w:rPr>
              <w:t>会社更生法、民事再生法等の規定に基づき更生又は再生の手続をしている者ではない。</w:t>
            </w:r>
          </w:p>
        </w:tc>
        <w:tc>
          <w:tcPr>
            <w:tcW w:w="937" w:type="dxa"/>
            <w:vAlign w:val="center"/>
          </w:tcPr>
          <w:p>
            <w:pPr>
              <w:pStyle w:val="0"/>
              <w:rPr>
                <w:rFonts w:hint="default"/>
              </w:rPr>
            </w:pPr>
          </w:p>
        </w:tc>
      </w:tr>
      <w:tr>
        <w:trPr>
          <w:trHeight w:val="664" w:hRule="atLeast"/>
        </w:trPr>
        <w:tc>
          <w:tcPr>
            <w:tcW w:w="536" w:type="dxa"/>
            <w:vAlign w:val="center"/>
          </w:tcPr>
          <w:p>
            <w:pPr>
              <w:pStyle w:val="0"/>
              <w:jc w:val="center"/>
              <w:rPr>
                <w:rFonts w:hint="default"/>
              </w:rPr>
            </w:pPr>
            <w:r>
              <w:rPr>
                <w:rFonts w:hint="eastAsia"/>
              </w:rPr>
              <w:t>８</w:t>
            </w:r>
          </w:p>
        </w:tc>
        <w:tc>
          <w:tcPr>
            <w:tcW w:w="7794" w:type="dxa"/>
            <w:vAlign w:val="center"/>
          </w:tcPr>
          <w:p>
            <w:pPr>
              <w:pStyle w:val="0"/>
              <w:rPr>
                <w:rFonts w:hint="default"/>
              </w:rPr>
            </w:pPr>
            <w:r>
              <w:rPr>
                <w:rFonts w:hint="eastAsia"/>
              </w:rPr>
              <w:t>寄居町建設工事等の契約に係る指名停止等の措置要綱により指名停止措置を受けている者ではない。</w:t>
            </w:r>
          </w:p>
        </w:tc>
        <w:tc>
          <w:tcPr>
            <w:tcW w:w="937" w:type="dxa"/>
            <w:vAlign w:val="center"/>
          </w:tcPr>
          <w:p>
            <w:pPr>
              <w:pStyle w:val="0"/>
              <w:rPr>
                <w:rFonts w:hint="default"/>
              </w:rPr>
            </w:pPr>
          </w:p>
        </w:tc>
      </w:tr>
      <w:tr>
        <w:trPr>
          <w:trHeight w:val="603" w:hRule="atLeast"/>
        </w:trPr>
        <w:tc>
          <w:tcPr>
            <w:tcW w:w="536" w:type="dxa"/>
            <w:vAlign w:val="center"/>
          </w:tcPr>
          <w:p>
            <w:pPr>
              <w:pStyle w:val="0"/>
              <w:jc w:val="center"/>
              <w:rPr>
                <w:rFonts w:hint="default"/>
              </w:rPr>
            </w:pPr>
            <w:r>
              <w:rPr>
                <w:rFonts w:hint="eastAsia"/>
              </w:rPr>
              <w:t>９</w:t>
            </w:r>
          </w:p>
        </w:tc>
        <w:tc>
          <w:tcPr>
            <w:tcW w:w="7794" w:type="dxa"/>
            <w:vAlign w:val="center"/>
          </w:tcPr>
          <w:p>
            <w:pPr>
              <w:pStyle w:val="0"/>
              <w:rPr>
                <w:rFonts w:hint="default"/>
              </w:rPr>
            </w:pPr>
            <w:r>
              <w:rPr>
                <w:rFonts w:hint="eastAsia"/>
              </w:rPr>
              <w:t>暴力団ではない。</w:t>
            </w:r>
          </w:p>
        </w:tc>
        <w:tc>
          <w:tcPr>
            <w:tcW w:w="937" w:type="dxa"/>
            <w:vAlign w:val="center"/>
          </w:tcPr>
          <w:p>
            <w:pPr>
              <w:pStyle w:val="0"/>
              <w:rPr>
                <w:rFonts w:hint="default"/>
              </w:rPr>
            </w:pPr>
          </w:p>
        </w:tc>
      </w:tr>
      <w:tr>
        <w:trPr>
          <w:trHeight w:val="683" w:hRule="atLeast"/>
        </w:trPr>
        <w:tc>
          <w:tcPr>
            <w:tcW w:w="536" w:type="dxa"/>
            <w:vAlign w:val="center"/>
          </w:tcPr>
          <w:p>
            <w:pPr>
              <w:pStyle w:val="0"/>
              <w:jc w:val="center"/>
              <w:rPr>
                <w:rFonts w:hint="default"/>
              </w:rPr>
            </w:pPr>
            <w:r>
              <w:rPr>
                <w:rFonts w:hint="eastAsia" w:asciiTheme="minorEastAsia" w:hAnsiTheme="minorEastAsia" w:eastAsiaTheme="minorEastAsia"/>
              </w:rPr>
              <w:t>10</w:t>
            </w:r>
          </w:p>
        </w:tc>
        <w:tc>
          <w:tcPr>
            <w:tcW w:w="7794" w:type="dxa"/>
            <w:vAlign w:val="center"/>
          </w:tcPr>
          <w:p>
            <w:pPr>
              <w:pStyle w:val="0"/>
              <w:rPr>
                <w:rFonts w:hint="default"/>
              </w:rPr>
            </w:pPr>
            <w:r>
              <w:rPr>
                <w:rFonts w:hint="eastAsia"/>
                <w:color w:val="auto"/>
              </w:rPr>
              <w:t>暴力団の構成員又は</w:t>
            </w:r>
            <w:r>
              <w:rPr>
                <w:rFonts w:hint="eastAsia"/>
              </w:rPr>
              <w:t>暴力団の構成員でなくなった日から５年を経過していない者ではない。</w:t>
            </w:r>
          </w:p>
        </w:tc>
        <w:tc>
          <w:tcPr>
            <w:tcW w:w="937" w:type="dxa"/>
            <w:vAlign w:val="center"/>
          </w:tcPr>
          <w:p>
            <w:pPr>
              <w:pStyle w:val="0"/>
              <w:rPr>
                <w:rFonts w:hint="default"/>
              </w:rPr>
            </w:pPr>
          </w:p>
        </w:tc>
      </w:tr>
      <w:tr>
        <w:trPr>
          <w:trHeight w:val="695" w:hRule="atLeast"/>
        </w:trPr>
        <w:tc>
          <w:tcPr>
            <w:tcW w:w="536" w:type="dxa"/>
            <w:vAlign w:val="center"/>
          </w:tcPr>
          <w:p>
            <w:pPr>
              <w:pStyle w:val="0"/>
              <w:jc w:val="center"/>
              <w:rPr>
                <w:rFonts w:hint="default"/>
              </w:rPr>
            </w:pPr>
            <w:r>
              <w:rPr>
                <w:rFonts w:hint="eastAsia" w:asciiTheme="minorEastAsia" w:hAnsiTheme="minorEastAsia" w:eastAsiaTheme="minorEastAsia"/>
                <w:color w:val="auto"/>
              </w:rPr>
              <w:t>11</w:t>
            </w:r>
          </w:p>
        </w:tc>
        <w:tc>
          <w:tcPr>
            <w:tcW w:w="7794" w:type="dxa"/>
            <w:vAlign w:val="center"/>
          </w:tcPr>
          <w:p>
            <w:pPr>
              <w:pStyle w:val="0"/>
              <w:rPr>
                <w:rFonts w:hint="default"/>
              </w:rPr>
            </w:pPr>
            <w:r>
              <w:rPr>
                <w:rFonts w:hint="eastAsia"/>
              </w:rPr>
              <w:t>消費税、地方消費税及び町税を滞納している者ではない。</w:t>
            </w:r>
          </w:p>
        </w:tc>
        <w:tc>
          <w:tcPr>
            <w:tcW w:w="937" w:type="dxa"/>
            <w:vAlign w:val="center"/>
          </w:tcPr>
          <w:p>
            <w:pPr>
              <w:pStyle w:val="0"/>
              <w:rPr>
                <w:rFonts w:hint="default"/>
              </w:rPr>
            </w:pPr>
          </w:p>
        </w:tc>
      </w:tr>
    </w:tbl>
    <w:p>
      <w:pPr>
        <w:pStyle w:val="0"/>
        <w:jc w:val="center"/>
        <w:rPr>
          <w:rFonts w:hint="default"/>
        </w:rPr>
      </w:pPr>
      <w:r>
        <w:rPr>
          <w:rFonts w:hint="eastAsia"/>
        </w:rPr>
        <w:t>※適格要件に該当する箇所の確認欄に○を記入してください。</w:t>
      </w:r>
    </w:p>
    <w:p>
      <w:pPr>
        <w:pStyle w:val="0"/>
        <w:rPr>
          <w:rFonts w:hint="default"/>
        </w:rPr>
      </w:pPr>
    </w:p>
    <w:p>
      <w:pPr>
        <w:pStyle w:val="0"/>
        <w:rPr>
          <w:rFonts w:hint="default"/>
        </w:rPr>
      </w:pPr>
    </w:p>
    <w:p>
      <w:pPr>
        <w:pStyle w:val="0"/>
        <w:ind w:firstLine="3080" w:firstLineChars="1400"/>
        <w:rPr>
          <w:rFonts w:hint="default"/>
        </w:rPr>
      </w:pPr>
      <w:r>
        <w:rPr>
          <w:rFonts w:hint="eastAsia"/>
        </w:rPr>
        <w:t>申請者</w:t>
      </w:r>
    </w:p>
    <w:p>
      <w:pPr>
        <w:pStyle w:val="0"/>
        <w:rPr>
          <w:rFonts w:hint="default"/>
        </w:rPr>
      </w:pPr>
    </w:p>
    <w:p>
      <w:pPr>
        <w:pStyle w:val="0"/>
        <w:wordWrap w:val="0"/>
        <w:jc w:val="right"/>
        <w:rPr>
          <w:rFonts w:hint="default"/>
          <w:u w:val="single" w:color="auto"/>
        </w:rPr>
      </w:pPr>
      <w:r>
        <w:rPr>
          <w:rFonts w:hint="eastAsia"/>
          <w:u w:val="single" w:color="auto"/>
        </w:rPr>
        <w:t>団体名　　　　　　　　　　　　　　　　　　　　　　　　</w:t>
      </w:r>
    </w:p>
    <w:p>
      <w:pPr>
        <w:pStyle w:val="0"/>
        <w:jc w:val="right"/>
        <w:rPr>
          <w:rFonts w:hint="default"/>
          <w:u w:val="single" w:color="auto"/>
        </w:rPr>
      </w:pPr>
    </w:p>
    <w:p>
      <w:pPr>
        <w:pStyle w:val="0"/>
        <w:jc w:val="right"/>
        <w:rPr>
          <w:rFonts w:hint="default"/>
          <w:u w:val="single" w:color="auto"/>
        </w:rPr>
      </w:pPr>
      <w:r>
        <w:rPr>
          <w:rFonts w:hint="eastAsia"/>
          <w:u w:val="single" w:color="auto"/>
        </w:rPr>
        <w:t>代表者名氏名　　　　　　　　　　　　　　　　　　　　㊞</w:t>
      </w:r>
    </w:p>
    <w:p>
      <w:pPr>
        <w:pStyle w:val="0"/>
        <w:ind w:right="880"/>
        <w:rPr>
          <w:rFonts w:hint="default"/>
          <w:u w:val="single" w:color="auto"/>
        </w:rPr>
      </w:pPr>
    </w:p>
    <w:sectPr>
      <w:pgSz w:w="11905" w:h="16837"/>
      <w:pgMar w:top="1134" w:right="1418" w:bottom="1134" w:left="1418"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2</Words>
  <Characters>653</Characters>
  <Application>JUST Note</Application>
  <Lines>61</Lines>
  <Paragraphs>31</Paragraphs>
  <CharactersWithSpaces>700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浅沼　博幸</dc:creator>
  <cp:lastModifiedBy>島元　志穂</cp:lastModifiedBy>
  <cp:lastPrinted>2025-07-29T10:58:01Z</cp:lastPrinted>
  <dcterms:created xsi:type="dcterms:W3CDTF">2014-12-02T02:35:00Z</dcterms:created>
  <dcterms:modified xsi:type="dcterms:W3CDTF">2025-07-29T11:01:11Z</dcterms:modified>
  <cp:revision>29</cp:revision>
</cp:coreProperties>
</file>